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8C59">
      <w:pPr>
        <w:rPr>
          <w:rFonts w:hint="default"/>
          <w:color w:val="0070C0"/>
          <w:lang w:val="en-US" w:eastAsia="zh-CN"/>
        </w:rPr>
      </w:pPr>
      <w:r>
        <w:rPr>
          <w:rFonts w:hint="eastAsia"/>
          <w:color w:val="0070C0"/>
          <w:lang w:val="en-US" w:eastAsia="zh-CN"/>
        </w:rPr>
        <w:t>附件1-5（供应商提交的报价材料需包含附件1、2、3、5</w:t>
      </w:r>
      <w:r>
        <w:rPr>
          <w:rFonts w:hint="eastAsia"/>
          <w:color w:val="0070C0"/>
          <w:highlight w:val="yellow"/>
          <w:lang w:val="en-US" w:eastAsia="zh-CN"/>
        </w:rPr>
        <w:t>纸质</w:t>
      </w:r>
      <w:r>
        <w:rPr>
          <w:rFonts w:hint="eastAsia"/>
          <w:color w:val="0070C0"/>
          <w:lang w:val="en-US" w:eastAsia="zh-CN"/>
        </w:rPr>
        <w:t>签字盖章材料及</w:t>
      </w:r>
      <w:r>
        <w:rPr>
          <w:rFonts w:hint="eastAsia"/>
          <w:color w:val="0070C0"/>
          <w:highlight w:val="yellow"/>
          <w:lang w:val="en-US" w:eastAsia="zh-CN"/>
        </w:rPr>
        <w:t>PDF格式</w:t>
      </w:r>
      <w:r>
        <w:rPr>
          <w:rFonts w:hint="eastAsia"/>
          <w:color w:val="0070C0"/>
          <w:lang w:val="en-US" w:eastAsia="zh-CN"/>
        </w:rPr>
        <w:t>扫描件U盘存储，一并放入文件袋内</w:t>
      </w:r>
      <w:r>
        <w:rPr>
          <w:rFonts w:hint="eastAsia"/>
          <w:color w:val="0070C0"/>
          <w:highlight w:val="yellow"/>
          <w:lang w:val="en-US" w:eastAsia="zh-CN"/>
        </w:rPr>
        <w:t>密封</w:t>
      </w:r>
      <w:r>
        <w:rPr>
          <w:rFonts w:hint="eastAsia"/>
          <w:color w:val="0070C0"/>
          <w:lang w:val="en-US" w:eastAsia="zh-CN"/>
        </w:rPr>
        <w:t>提交，封面注明项目名称及供应商名</w:t>
      </w:r>
      <w:bookmarkStart w:id="0" w:name="_GoBack"/>
      <w:bookmarkEnd w:id="0"/>
      <w:r>
        <w:rPr>
          <w:rFonts w:hint="eastAsia"/>
          <w:color w:val="0070C0"/>
          <w:lang w:val="en-US" w:eastAsia="zh-CN"/>
        </w:rPr>
        <w:t>称）</w:t>
      </w:r>
    </w:p>
    <w:p w14:paraId="0938D1A6">
      <w:pPr>
        <w:numPr>
          <w:ilvl w:val="0"/>
          <w:numId w:val="0"/>
        </w:numPr>
        <w:rPr>
          <w:rFonts w:hint="eastAsia" w:cstheme="minorBidi"/>
          <w:color w:val="0070C0"/>
          <w:kern w:val="2"/>
          <w:sz w:val="21"/>
          <w:szCs w:val="24"/>
          <w:lang w:val="en-US" w:eastAsia="zh-CN" w:bidi="ar-SA"/>
        </w:rPr>
      </w:pPr>
    </w:p>
    <w:p w14:paraId="6958C624">
      <w:pPr>
        <w:numPr>
          <w:ilvl w:val="0"/>
          <w:numId w:val="0"/>
        </w:numPr>
        <w:rPr>
          <w:rFonts w:hint="default"/>
          <w:color w:val="FF0000"/>
          <w:lang w:val="en-US" w:eastAsia="zh-CN"/>
        </w:rPr>
      </w:pPr>
      <w:r>
        <w:rPr>
          <w:rFonts w:hint="eastAsia" w:cstheme="minorBidi"/>
          <w:color w:val="FF0000"/>
          <w:kern w:val="2"/>
          <w:sz w:val="21"/>
          <w:szCs w:val="24"/>
          <w:lang w:val="en-US" w:eastAsia="zh-CN" w:bidi="ar-SA"/>
        </w:rPr>
        <w:t>附件1：</w:t>
      </w:r>
      <w:r>
        <w:rPr>
          <w:rFonts w:hint="eastAsia"/>
          <w:color w:val="FF0000"/>
          <w:lang w:val="en-US" w:eastAsia="zh-CN"/>
        </w:rPr>
        <w:t>报价单</w:t>
      </w:r>
    </w:p>
    <w:p w14:paraId="7F0C2D2C"/>
    <w:p w14:paraId="0F897EAB"/>
    <w:p w14:paraId="19BABD2C">
      <w:pPr>
        <w:jc w:val="center"/>
        <w:rPr>
          <w:sz w:val="44"/>
          <w:szCs w:val="44"/>
        </w:rPr>
      </w:pPr>
      <w:r>
        <w:rPr>
          <w:rFonts w:hint="eastAsia"/>
          <w:sz w:val="44"/>
          <w:szCs w:val="44"/>
          <w:lang w:val="en-US" w:eastAsia="zh-CN"/>
        </w:rPr>
        <w:t>潍坊市高新康复医院</w:t>
      </w:r>
    </w:p>
    <w:p w14:paraId="33151B81">
      <w:pPr>
        <w:jc w:val="center"/>
        <w:rPr>
          <w:sz w:val="44"/>
          <w:szCs w:val="44"/>
        </w:rPr>
      </w:pPr>
      <w:r>
        <w:rPr>
          <w:rFonts w:hint="eastAsia"/>
          <w:sz w:val="44"/>
          <w:szCs w:val="44"/>
        </w:rPr>
        <w:t>询价报价单</w:t>
      </w:r>
    </w:p>
    <w:p w14:paraId="2F973FD9">
      <w:pPr>
        <w:jc w:val="left"/>
        <w:rPr>
          <w:rFonts w:hint="eastAsia"/>
          <w:sz w:val="28"/>
          <w:szCs w:val="28"/>
        </w:rPr>
      </w:pPr>
      <w:r>
        <w:rPr>
          <w:rFonts w:hint="eastAsia"/>
          <w:sz w:val="28"/>
          <w:szCs w:val="28"/>
        </w:rPr>
        <w:t>一、</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5667"/>
        <w:gridCol w:w="1991"/>
      </w:tblGrid>
      <w:tr w14:paraId="5F70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7F6C1A4A">
            <w:pPr>
              <w:widowControl/>
              <w:spacing w:line="405" w:lineRule="atLeast"/>
              <w:jc w:val="center"/>
              <w:rPr>
                <w:sz w:val="28"/>
                <w:szCs w:val="28"/>
              </w:rPr>
            </w:pPr>
            <w:r>
              <w:rPr>
                <w:rFonts w:hint="eastAsia" w:ascii="宋体" w:hAnsi="宋体" w:cs="宋体"/>
                <w:color w:val="333333"/>
                <w:kern w:val="0"/>
                <w:szCs w:val="21"/>
              </w:rPr>
              <w:t>序号</w:t>
            </w:r>
          </w:p>
        </w:tc>
        <w:tc>
          <w:tcPr>
            <w:tcW w:w="5667" w:type="dxa"/>
            <w:noWrap w:val="0"/>
            <w:vAlign w:val="center"/>
          </w:tcPr>
          <w:p w14:paraId="4731ADEA">
            <w:pPr>
              <w:widowControl/>
              <w:spacing w:line="405" w:lineRule="atLeast"/>
              <w:jc w:val="center"/>
              <w:rPr>
                <w:rFonts w:hint="default" w:eastAsiaTheme="minorEastAsia"/>
                <w:sz w:val="28"/>
                <w:szCs w:val="28"/>
                <w:lang w:val="en-US" w:eastAsia="zh-CN"/>
              </w:rPr>
            </w:pPr>
            <w:r>
              <w:rPr>
                <w:rFonts w:hint="eastAsia" w:ascii="宋体" w:hAnsi="宋体" w:cs="宋体"/>
                <w:color w:val="333333"/>
                <w:kern w:val="0"/>
                <w:szCs w:val="21"/>
                <w:lang w:val="en-US" w:eastAsia="zh-CN"/>
              </w:rPr>
              <w:t>服务内容</w:t>
            </w:r>
          </w:p>
        </w:tc>
        <w:tc>
          <w:tcPr>
            <w:tcW w:w="1991" w:type="dxa"/>
            <w:noWrap w:val="0"/>
            <w:vAlign w:val="center"/>
          </w:tcPr>
          <w:p w14:paraId="5A24C6F0">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报价</w:t>
            </w:r>
          </w:p>
        </w:tc>
      </w:tr>
      <w:tr w14:paraId="072F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1C5E686F">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1</w:t>
            </w:r>
          </w:p>
        </w:tc>
        <w:tc>
          <w:tcPr>
            <w:tcW w:w="5667" w:type="dxa"/>
            <w:noWrap w:val="0"/>
            <w:vAlign w:val="center"/>
          </w:tcPr>
          <w:p w14:paraId="258FB224">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康复楼药房东侧墙体拆除</w:t>
            </w:r>
            <w:r>
              <w:rPr>
                <w:rFonts w:hint="eastAsia" w:ascii="宋体" w:hAnsi="宋体" w:cs="宋体"/>
                <w:color w:val="333333"/>
                <w:kern w:val="0"/>
                <w:szCs w:val="21"/>
                <w:lang w:val="en-US" w:eastAsia="zh-CN"/>
              </w:rPr>
              <w:t>（明细见参数要求）</w:t>
            </w:r>
          </w:p>
        </w:tc>
        <w:tc>
          <w:tcPr>
            <w:tcW w:w="1991" w:type="dxa"/>
            <w:noWrap w:val="0"/>
            <w:vAlign w:val="center"/>
          </w:tcPr>
          <w:p w14:paraId="09B83F53">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u w:val="single"/>
                <w:lang w:val="en-US" w:eastAsia="zh-CN"/>
              </w:rPr>
              <w:t xml:space="preserve">      </w:t>
            </w:r>
            <w:r>
              <w:rPr>
                <w:rFonts w:hint="eastAsia" w:ascii="宋体" w:hAnsi="宋体" w:cs="宋体"/>
                <w:color w:val="333333"/>
                <w:kern w:val="0"/>
                <w:szCs w:val="21"/>
                <w:lang w:val="en-US" w:eastAsia="zh-CN"/>
              </w:rPr>
              <w:t>元</w:t>
            </w:r>
          </w:p>
        </w:tc>
      </w:tr>
      <w:tr w14:paraId="23B8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64EEAE21">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2</w:t>
            </w:r>
          </w:p>
        </w:tc>
        <w:tc>
          <w:tcPr>
            <w:tcW w:w="5667" w:type="dxa"/>
            <w:noWrap w:val="0"/>
            <w:vAlign w:val="center"/>
          </w:tcPr>
          <w:p w14:paraId="24B15D62">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体检科通道改造（明细见参数要求）</w:t>
            </w:r>
          </w:p>
        </w:tc>
        <w:tc>
          <w:tcPr>
            <w:tcW w:w="1991" w:type="dxa"/>
            <w:noWrap w:val="0"/>
            <w:vAlign w:val="center"/>
          </w:tcPr>
          <w:p w14:paraId="783800F7">
            <w:pPr>
              <w:widowControl/>
              <w:spacing w:line="405" w:lineRule="atLeast"/>
              <w:jc w:val="center"/>
              <w:rPr>
                <w:rFonts w:hint="eastAsia" w:ascii="宋体" w:hAnsi="宋体" w:cs="宋体"/>
                <w:color w:val="333333"/>
                <w:kern w:val="0"/>
                <w:szCs w:val="21"/>
                <w:u w:val="single"/>
                <w:lang w:val="en-US" w:eastAsia="zh-CN"/>
              </w:rPr>
            </w:pPr>
            <w:r>
              <w:rPr>
                <w:rFonts w:hint="eastAsia" w:ascii="宋体" w:hAnsi="宋体" w:cs="宋体"/>
                <w:color w:val="333333"/>
                <w:kern w:val="0"/>
                <w:szCs w:val="21"/>
                <w:u w:val="single"/>
                <w:lang w:val="en-US" w:eastAsia="zh-CN"/>
              </w:rPr>
              <w:t xml:space="preserve">      </w:t>
            </w:r>
            <w:r>
              <w:rPr>
                <w:rFonts w:hint="eastAsia" w:ascii="宋体" w:hAnsi="宋体" w:cs="宋体"/>
                <w:color w:val="333333"/>
                <w:kern w:val="0"/>
                <w:szCs w:val="21"/>
                <w:lang w:val="en-US" w:eastAsia="zh-CN"/>
              </w:rPr>
              <w:t>元</w:t>
            </w:r>
          </w:p>
        </w:tc>
      </w:tr>
    </w:tbl>
    <w:p w14:paraId="35CD1262">
      <w:pPr>
        <w:jc w:val="left"/>
        <w:rPr>
          <w:sz w:val="28"/>
          <w:szCs w:val="28"/>
        </w:rPr>
      </w:pPr>
      <w:r>
        <w:rPr>
          <w:rFonts w:hint="eastAsia"/>
          <w:sz w:val="28"/>
          <w:szCs w:val="28"/>
        </w:rPr>
        <w:t>二、</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DE5FB28">
      <w:pPr>
        <w:rPr>
          <w:rFonts w:hint="eastAsia"/>
          <w:lang w:val="en-US" w:eastAsia="zh-CN"/>
        </w:rPr>
      </w:pPr>
    </w:p>
    <w:p w14:paraId="549C6378">
      <w:pPr>
        <w:rPr>
          <w:rFonts w:hint="eastAsia"/>
          <w:color w:val="FF0000"/>
          <w:lang w:val="en-US" w:eastAsia="zh-CN"/>
        </w:rPr>
      </w:pPr>
      <w:r>
        <w:rPr>
          <w:rFonts w:hint="eastAsia" w:cstheme="minorBidi"/>
          <w:color w:val="FF0000"/>
          <w:kern w:val="2"/>
          <w:sz w:val="21"/>
          <w:szCs w:val="24"/>
          <w:lang w:val="en-US" w:eastAsia="zh-CN" w:bidi="ar-SA"/>
        </w:rPr>
        <w:t>附件2：</w:t>
      </w:r>
      <w:r>
        <w:rPr>
          <w:rFonts w:hint="eastAsia"/>
          <w:color w:val="FF0000"/>
          <w:lang w:val="en-US" w:eastAsia="zh-CN"/>
        </w:rPr>
        <w:t>报价明细表：</w:t>
      </w:r>
    </w:p>
    <w:p w14:paraId="0B15B4EA">
      <w:pPr>
        <w:rPr>
          <w:rFonts w:hint="default"/>
          <w:lang w:val="en-US" w:eastAsia="zh-CN"/>
        </w:rPr>
      </w:pPr>
      <w:r>
        <w:rPr>
          <w:rFonts w:hint="eastAsia"/>
          <w:lang w:val="en-US" w:eastAsia="zh-CN"/>
        </w:rPr>
        <w:t>（1）</w:t>
      </w:r>
    </w:p>
    <w:tbl>
      <w:tblPr>
        <w:tblStyle w:val="2"/>
        <w:tblpPr w:leftFromText="180" w:rightFromText="180" w:vertAnchor="text" w:horzAnchor="page" w:tblpXSpec="center" w:tblpY="910"/>
        <w:tblOverlap w:val="never"/>
        <w:tblW w:w="93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63"/>
        <w:gridCol w:w="1002"/>
        <w:gridCol w:w="1002"/>
        <w:gridCol w:w="1348"/>
        <w:gridCol w:w="1175"/>
        <w:gridCol w:w="1002"/>
      </w:tblGrid>
      <w:tr w14:paraId="5649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3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B3D2F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潍坊市高新康复医院·药房——拆除整改报价明细</w:t>
            </w:r>
          </w:p>
        </w:tc>
      </w:tr>
      <w:tr w14:paraId="78D2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E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施工项目</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7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9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C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0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2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043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C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药房及原办公室的砌块墙体拆除及垃圾外运</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A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6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0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2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DE76">
            <w:pPr>
              <w:jc w:val="center"/>
              <w:rPr>
                <w:rFonts w:hint="eastAsia" w:ascii="宋体" w:hAnsi="宋体" w:eastAsia="宋体" w:cs="宋体"/>
                <w:i w:val="0"/>
                <w:iCs w:val="0"/>
                <w:color w:val="000000"/>
                <w:sz w:val="24"/>
                <w:szCs w:val="24"/>
                <w:u w:val="none"/>
              </w:rPr>
            </w:pPr>
          </w:p>
        </w:tc>
      </w:tr>
      <w:tr w14:paraId="2F04F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3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防尘及安全防护（轻钢龙骨隔断框架+喷绘布）</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9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2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6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B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A1D4">
            <w:pPr>
              <w:jc w:val="center"/>
              <w:rPr>
                <w:rFonts w:hint="eastAsia" w:ascii="宋体" w:hAnsi="宋体" w:eastAsia="宋体" w:cs="宋体"/>
                <w:i w:val="0"/>
                <w:iCs w:val="0"/>
                <w:color w:val="000000"/>
                <w:sz w:val="24"/>
                <w:szCs w:val="24"/>
                <w:u w:val="none"/>
              </w:rPr>
            </w:pPr>
          </w:p>
        </w:tc>
      </w:tr>
      <w:tr w14:paraId="6A13B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A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原铝扣板吊顶拆除及加固恢复</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F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5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F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E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2047">
            <w:pPr>
              <w:jc w:val="center"/>
              <w:rPr>
                <w:rFonts w:hint="eastAsia" w:ascii="宋体" w:hAnsi="宋体" w:eastAsia="宋体" w:cs="宋体"/>
                <w:i w:val="0"/>
                <w:iCs w:val="0"/>
                <w:color w:val="000000"/>
                <w:sz w:val="24"/>
                <w:szCs w:val="24"/>
                <w:u w:val="none"/>
              </w:rPr>
            </w:pPr>
          </w:p>
        </w:tc>
      </w:tr>
      <w:tr w14:paraId="1954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A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原办公室塑胶地面（石膏板铺贴防护）</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B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2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B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4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2AAB">
            <w:pPr>
              <w:jc w:val="center"/>
              <w:rPr>
                <w:rFonts w:hint="eastAsia" w:ascii="宋体" w:hAnsi="宋体" w:eastAsia="宋体" w:cs="宋体"/>
                <w:i w:val="0"/>
                <w:iCs w:val="0"/>
                <w:color w:val="000000"/>
                <w:sz w:val="24"/>
                <w:szCs w:val="24"/>
                <w:u w:val="none"/>
              </w:rPr>
            </w:pPr>
          </w:p>
        </w:tc>
      </w:tr>
      <w:tr w14:paraId="3C56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3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墙体拆除后，吊筋龙骨+欧松板基层+铝塑板修补顶面</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B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6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9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C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DC53">
            <w:pPr>
              <w:jc w:val="center"/>
              <w:rPr>
                <w:rFonts w:hint="eastAsia" w:ascii="宋体" w:hAnsi="宋体" w:eastAsia="宋体" w:cs="宋体"/>
                <w:i w:val="0"/>
                <w:iCs w:val="0"/>
                <w:color w:val="000000"/>
                <w:sz w:val="24"/>
                <w:szCs w:val="24"/>
                <w:u w:val="none"/>
              </w:rPr>
            </w:pPr>
          </w:p>
        </w:tc>
      </w:tr>
      <w:tr w14:paraId="5B26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F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墙体拆除，地面找平，铺贴塑胶地板</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E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0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4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A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2C60">
            <w:pPr>
              <w:jc w:val="center"/>
              <w:rPr>
                <w:rFonts w:hint="eastAsia" w:ascii="宋体" w:hAnsi="宋体" w:eastAsia="宋体" w:cs="宋体"/>
                <w:i w:val="0"/>
                <w:iCs w:val="0"/>
                <w:color w:val="000000"/>
                <w:sz w:val="24"/>
                <w:szCs w:val="24"/>
                <w:u w:val="none"/>
              </w:rPr>
            </w:pPr>
          </w:p>
        </w:tc>
      </w:tr>
      <w:tr w14:paraId="295F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0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药房监控线路改造及灯具空调开关移位</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5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9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B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6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6D92">
            <w:pPr>
              <w:jc w:val="center"/>
              <w:rPr>
                <w:rFonts w:hint="eastAsia" w:ascii="宋体" w:hAnsi="宋体" w:eastAsia="宋体" w:cs="宋体"/>
                <w:i w:val="0"/>
                <w:iCs w:val="0"/>
                <w:color w:val="000000"/>
                <w:sz w:val="24"/>
                <w:szCs w:val="24"/>
                <w:u w:val="none"/>
              </w:rPr>
            </w:pPr>
          </w:p>
        </w:tc>
      </w:tr>
      <w:tr w14:paraId="5442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2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窗帘拆除</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5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3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5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7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CD0A">
            <w:pPr>
              <w:jc w:val="center"/>
              <w:rPr>
                <w:rFonts w:hint="eastAsia" w:ascii="宋体" w:hAnsi="宋体" w:eastAsia="宋体" w:cs="宋体"/>
                <w:i w:val="0"/>
                <w:iCs w:val="0"/>
                <w:color w:val="000000"/>
                <w:sz w:val="24"/>
                <w:szCs w:val="24"/>
                <w:u w:val="none"/>
              </w:rPr>
            </w:pPr>
          </w:p>
        </w:tc>
      </w:tr>
      <w:tr w14:paraId="24F8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4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墙面拆除后修补（石膏找平+腻子+乳胶漆）</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8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7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2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7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A5B6">
            <w:pPr>
              <w:jc w:val="center"/>
              <w:rPr>
                <w:rFonts w:hint="eastAsia" w:ascii="宋体" w:hAnsi="宋体" w:eastAsia="宋体" w:cs="宋体"/>
                <w:i w:val="0"/>
                <w:iCs w:val="0"/>
                <w:color w:val="000000"/>
                <w:sz w:val="24"/>
                <w:szCs w:val="24"/>
                <w:u w:val="none"/>
              </w:rPr>
            </w:pPr>
          </w:p>
        </w:tc>
      </w:tr>
      <w:tr w14:paraId="6786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0C6C">
            <w:pPr>
              <w:jc w:val="center"/>
              <w:rPr>
                <w:rFonts w:hint="eastAsia" w:ascii="宋体" w:hAnsi="宋体" w:eastAsia="宋体" w:cs="宋体"/>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5347">
            <w:pPr>
              <w:jc w:val="center"/>
              <w:rPr>
                <w:rFonts w:hint="eastAsia" w:ascii="宋体" w:hAnsi="宋体" w:eastAsia="宋体" w:cs="宋体"/>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727A">
            <w:pPr>
              <w:jc w:val="center"/>
              <w:rPr>
                <w:rFonts w:hint="eastAsia" w:ascii="宋体" w:hAnsi="宋体" w:eastAsia="宋体" w:cs="宋体"/>
                <w:i w:val="0"/>
                <w:iCs w:val="0"/>
                <w:color w:val="000000"/>
                <w:sz w:val="24"/>
                <w:szCs w:val="24"/>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B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C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CAC1">
            <w:pPr>
              <w:jc w:val="center"/>
              <w:rPr>
                <w:rFonts w:hint="eastAsia" w:ascii="宋体" w:hAnsi="宋体" w:eastAsia="宋体" w:cs="宋体"/>
                <w:i w:val="0"/>
                <w:iCs w:val="0"/>
                <w:color w:val="000000"/>
                <w:sz w:val="24"/>
                <w:szCs w:val="24"/>
                <w:u w:val="none"/>
              </w:rPr>
            </w:pPr>
          </w:p>
        </w:tc>
      </w:tr>
    </w:tbl>
    <w:p w14:paraId="7C34FFAD">
      <w:pPr>
        <w:rPr>
          <w:rFonts w:hint="default"/>
          <w:lang w:val="en-US" w:eastAsia="zh-CN"/>
        </w:rPr>
      </w:pPr>
    </w:p>
    <w:p w14:paraId="00D14905">
      <w:pPr>
        <w:rPr>
          <w:rFonts w:hint="eastAsia"/>
          <w:lang w:val="en-US" w:eastAsia="zh-CN"/>
        </w:rPr>
      </w:pPr>
      <w:r>
        <w:rPr>
          <w:rFonts w:hint="eastAsia"/>
          <w:lang w:val="en-US" w:eastAsia="zh-CN"/>
        </w:rPr>
        <w:t>（2）</w:t>
      </w:r>
    </w:p>
    <w:tbl>
      <w:tblPr>
        <w:tblStyle w:val="2"/>
        <w:tblW w:w="93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21"/>
        <w:gridCol w:w="994"/>
        <w:gridCol w:w="994"/>
        <w:gridCol w:w="994"/>
        <w:gridCol w:w="994"/>
        <w:gridCol w:w="1579"/>
      </w:tblGrid>
      <w:tr w14:paraId="5DE1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3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8EF85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潍坊高新康复医院体检科 洞口——拆除整改报价明细</w:t>
            </w:r>
          </w:p>
        </w:tc>
      </w:tr>
      <w:tr w14:paraId="28A3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0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施工项目</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9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B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A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1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D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644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2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原玻璃隔断拆除</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6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F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2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2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41B3">
            <w:pPr>
              <w:jc w:val="center"/>
              <w:rPr>
                <w:rFonts w:hint="eastAsia" w:ascii="宋体" w:hAnsi="宋体" w:eastAsia="宋体" w:cs="宋体"/>
                <w:i w:val="0"/>
                <w:iCs w:val="0"/>
                <w:color w:val="000000"/>
                <w:sz w:val="24"/>
                <w:szCs w:val="24"/>
                <w:u w:val="none"/>
              </w:rPr>
            </w:pPr>
          </w:p>
        </w:tc>
      </w:tr>
      <w:tr w14:paraId="7446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1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细拉丝不锈钢折边扣板及安装</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3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3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9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8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0326">
            <w:pPr>
              <w:jc w:val="center"/>
              <w:rPr>
                <w:rFonts w:hint="eastAsia" w:ascii="宋体" w:hAnsi="宋体" w:eastAsia="宋体" w:cs="宋体"/>
                <w:i w:val="0"/>
                <w:iCs w:val="0"/>
                <w:color w:val="000000"/>
                <w:sz w:val="24"/>
                <w:szCs w:val="24"/>
                <w:u w:val="none"/>
              </w:rPr>
            </w:pPr>
          </w:p>
        </w:tc>
      </w:tr>
      <w:tr w14:paraId="7939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2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不锈钢扣板基层衬底</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F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6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A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2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1058">
            <w:pPr>
              <w:jc w:val="center"/>
              <w:rPr>
                <w:rFonts w:hint="eastAsia" w:ascii="宋体" w:hAnsi="宋体" w:eastAsia="宋体" w:cs="宋体"/>
                <w:i w:val="0"/>
                <w:iCs w:val="0"/>
                <w:color w:val="000000"/>
                <w:sz w:val="24"/>
                <w:szCs w:val="24"/>
                <w:u w:val="none"/>
              </w:rPr>
            </w:pPr>
          </w:p>
        </w:tc>
      </w:tr>
      <w:tr w14:paraId="0BED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1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地面修补</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7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A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E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1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98C2">
            <w:pPr>
              <w:jc w:val="center"/>
              <w:rPr>
                <w:rFonts w:hint="eastAsia" w:ascii="宋体" w:hAnsi="宋体" w:eastAsia="宋体" w:cs="宋体"/>
                <w:i w:val="0"/>
                <w:iCs w:val="0"/>
                <w:color w:val="000000"/>
                <w:sz w:val="24"/>
                <w:szCs w:val="24"/>
                <w:u w:val="none"/>
              </w:rPr>
            </w:pPr>
          </w:p>
        </w:tc>
      </w:tr>
      <w:tr w14:paraId="229A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D60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合计</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D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0A06">
            <w:pPr>
              <w:jc w:val="center"/>
              <w:rPr>
                <w:rFonts w:hint="eastAsia" w:ascii="宋体" w:hAnsi="宋体" w:eastAsia="宋体" w:cs="宋体"/>
                <w:i w:val="0"/>
                <w:iCs w:val="0"/>
                <w:color w:val="000000"/>
                <w:sz w:val="24"/>
                <w:szCs w:val="24"/>
                <w:u w:val="none"/>
              </w:rPr>
            </w:pPr>
          </w:p>
        </w:tc>
      </w:tr>
    </w:tbl>
    <w:p w14:paraId="50D09497">
      <w:pPr>
        <w:rPr>
          <w:rFonts w:hint="eastAsia"/>
          <w:lang w:val="en-US" w:eastAsia="zh-CN"/>
        </w:rPr>
      </w:pPr>
    </w:p>
    <w:p w14:paraId="1A282CD7">
      <w:pPr>
        <w:numPr>
          <w:ilvl w:val="0"/>
          <w:numId w:val="0"/>
        </w:numPr>
        <w:rPr>
          <w:rFonts w:hint="eastAsia"/>
          <w:lang w:val="en-US" w:eastAsia="zh-CN"/>
        </w:rPr>
      </w:pPr>
      <w:r>
        <w:rPr>
          <w:rFonts w:hint="eastAsia" w:cstheme="minorBidi"/>
          <w:color w:val="FF0000"/>
          <w:kern w:val="2"/>
          <w:sz w:val="21"/>
          <w:szCs w:val="24"/>
          <w:lang w:val="en-US" w:eastAsia="zh-CN" w:bidi="ar-SA"/>
        </w:rPr>
        <w:t>附件3：</w:t>
      </w:r>
      <w:r>
        <w:rPr>
          <w:rFonts w:hint="eastAsia"/>
          <w:lang w:val="en-US" w:eastAsia="zh-CN"/>
        </w:rPr>
        <w:t>供应商资质文件</w:t>
      </w:r>
    </w:p>
    <w:p w14:paraId="121B5F61">
      <w:pPr>
        <w:numPr>
          <w:ilvl w:val="0"/>
          <w:numId w:val="0"/>
        </w:numPr>
        <w:rPr>
          <w:rFonts w:hint="eastAsia" w:cstheme="minorBidi"/>
          <w:color w:val="FF0000"/>
          <w:kern w:val="2"/>
          <w:sz w:val="21"/>
          <w:szCs w:val="24"/>
          <w:lang w:val="en-US" w:eastAsia="zh-CN" w:bidi="ar-SA"/>
        </w:rPr>
      </w:pPr>
    </w:p>
    <w:p w14:paraId="1B264460">
      <w:pPr>
        <w:numPr>
          <w:ilvl w:val="0"/>
          <w:numId w:val="0"/>
        </w:numPr>
        <w:rPr>
          <w:rFonts w:hint="eastAsia"/>
          <w:lang w:val="en-US" w:eastAsia="zh-CN"/>
        </w:rPr>
      </w:pPr>
      <w:r>
        <w:rPr>
          <w:rFonts w:hint="eastAsia" w:cstheme="minorBidi"/>
          <w:color w:val="FF0000"/>
          <w:kern w:val="2"/>
          <w:sz w:val="21"/>
          <w:szCs w:val="24"/>
          <w:lang w:val="en-US" w:eastAsia="zh-CN" w:bidi="ar-SA"/>
        </w:rPr>
        <w:t>附件4：</w:t>
      </w:r>
      <w:r>
        <w:rPr>
          <w:rFonts w:hint="eastAsia"/>
          <w:lang w:val="en-US" w:eastAsia="zh-CN"/>
        </w:rPr>
        <w:t>改造参数：</w:t>
      </w:r>
    </w:p>
    <w:p w14:paraId="1B1023C5">
      <w:pPr>
        <w:keepNext w:val="0"/>
        <w:keepLines w:val="0"/>
        <w:widowControl/>
        <w:suppressLineNumbers w:val="0"/>
        <w:jc w:val="left"/>
      </w:pPr>
      <w:r>
        <w:rPr>
          <w:rFonts w:hint="eastAsia"/>
          <w:lang w:val="en-US" w:eastAsia="zh-CN"/>
        </w:rPr>
        <w:t>（1）计划在康复楼设置住院药房，因原儿保科5间门诊各自独立且空间不足，中间隔有消防疏散通道若放置物资阻碍通道有安全隐患。经评估，将儿保与药房间之“T” 字型墙体拆除，与康复楼门诊药房联通，住院与门诊药房共用，拆除与恢复工程量明细如下：</w:t>
      </w:r>
    </w:p>
    <w:tbl>
      <w:tblPr>
        <w:tblStyle w:val="2"/>
        <w:tblpPr w:leftFromText="180" w:rightFromText="180" w:vertAnchor="text" w:horzAnchor="page" w:tblpXSpec="center" w:tblpY="910"/>
        <w:tblOverlap w:val="never"/>
        <w:tblW w:w="93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63"/>
        <w:gridCol w:w="1002"/>
        <w:gridCol w:w="1002"/>
        <w:gridCol w:w="1348"/>
        <w:gridCol w:w="1175"/>
        <w:gridCol w:w="1002"/>
      </w:tblGrid>
      <w:tr w14:paraId="5B06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3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5E2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潍坊市高新康复医院·药房——拆除整改预算</w:t>
            </w:r>
          </w:p>
        </w:tc>
      </w:tr>
      <w:tr w14:paraId="767C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B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施工项目</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D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A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B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C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7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B95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D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药房及原办公室的砌块墙体拆除及垃圾外运</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2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5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9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8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3F4E">
            <w:pPr>
              <w:jc w:val="center"/>
              <w:rPr>
                <w:rFonts w:hint="eastAsia" w:ascii="宋体" w:hAnsi="宋体" w:eastAsia="宋体" w:cs="宋体"/>
                <w:i w:val="0"/>
                <w:iCs w:val="0"/>
                <w:color w:val="000000"/>
                <w:sz w:val="24"/>
                <w:szCs w:val="24"/>
                <w:u w:val="none"/>
              </w:rPr>
            </w:pPr>
          </w:p>
        </w:tc>
      </w:tr>
      <w:tr w14:paraId="63FB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1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防尘及安全防护（轻钢龙骨隔断框架+喷绘布）</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F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2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9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9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B694">
            <w:pPr>
              <w:jc w:val="center"/>
              <w:rPr>
                <w:rFonts w:hint="eastAsia" w:ascii="宋体" w:hAnsi="宋体" w:eastAsia="宋体" w:cs="宋体"/>
                <w:i w:val="0"/>
                <w:iCs w:val="0"/>
                <w:color w:val="000000"/>
                <w:sz w:val="24"/>
                <w:szCs w:val="24"/>
                <w:u w:val="none"/>
              </w:rPr>
            </w:pPr>
          </w:p>
        </w:tc>
      </w:tr>
      <w:tr w14:paraId="35D7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8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原铝扣板吊顶拆除及加固恢复</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1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C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1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A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1ED8">
            <w:pPr>
              <w:jc w:val="center"/>
              <w:rPr>
                <w:rFonts w:hint="eastAsia" w:ascii="宋体" w:hAnsi="宋体" w:eastAsia="宋体" w:cs="宋体"/>
                <w:i w:val="0"/>
                <w:iCs w:val="0"/>
                <w:color w:val="000000"/>
                <w:sz w:val="24"/>
                <w:szCs w:val="24"/>
                <w:u w:val="none"/>
              </w:rPr>
            </w:pPr>
          </w:p>
        </w:tc>
      </w:tr>
      <w:tr w14:paraId="2DEF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7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原办公室塑胶地面（石膏板铺贴防护）</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9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E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F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2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1175</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3F00">
            <w:pPr>
              <w:jc w:val="center"/>
              <w:rPr>
                <w:rFonts w:hint="eastAsia" w:ascii="宋体" w:hAnsi="宋体" w:eastAsia="宋体" w:cs="宋体"/>
                <w:i w:val="0"/>
                <w:iCs w:val="0"/>
                <w:color w:val="000000"/>
                <w:sz w:val="24"/>
                <w:szCs w:val="24"/>
                <w:u w:val="none"/>
              </w:rPr>
            </w:pPr>
          </w:p>
        </w:tc>
      </w:tr>
      <w:tr w14:paraId="406B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1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墙体拆除后，吊筋龙骨+欧松板基层+铝塑板修补顶面</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E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C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9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C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4289">
            <w:pPr>
              <w:jc w:val="center"/>
              <w:rPr>
                <w:rFonts w:hint="eastAsia" w:ascii="宋体" w:hAnsi="宋体" w:eastAsia="宋体" w:cs="宋体"/>
                <w:i w:val="0"/>
                <w:iCs w:val="0"/>
                <w:color w:val="000000"/>
                <w:sz w:val="24"/>
                <w:szCs w:val="24"/>
                <w:u w:val="none"/>
              </w:rPr>
            </w:pPr>
          </w:p>
        </w:tc>
      </w:tr>
      <w:tr w14:paraId="2113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D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墙体拆除，地面找平，铺贴塑胶地板</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A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B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6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B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6BCD">
            <w:pPr>
              <w:jc w:val="center"/>
              <w:rPr>
                <w:rFonts w:hint="eastAsia" w:ascii="宋体" w:hAnsi="宋体" w:eastAsia="宋体" w:cs="宋体"/>
                <w:i w:val="0"/>
                <w:iCs w:val="0"/>
                <w:color w:val="000000"/>
                <w:sz w:val="24"/>
                <w:szCs w:val="24"/>
                <w:u w:val="none"/>
              </w:rPr>
            </w:pPr>
          </w:p>
        </w:tc>
      </w:tr>
      <w:tr w14:paraId="32E7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D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药房监控线路改造及灯具空调开关移位</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A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D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D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D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5458">
            <w:pPr>
              <w:jc w:val="center"/>
              <w:rPr>
                <w:rFonts w:hint="eastAsia" w:ascii="宋体" w:hAnsi="宋体" w:eastAsia="宋体" w:cs="宋体"/>
                <w:i w:val="0"/>
                <w:iCs w:val="0"/>
                <w:color w:val="000000"/>
                <w:sz w:val="24"/>
                <w:szCs w:val="24"/>
                <w:u w:val="none"/>
              </w:rPr>
            </w:pPr>
          </w:p>
        </w:tc>
      </w:tr>
      <w:tr w14:paraId="36E5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4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窗帘拆除</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5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C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8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7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1AD4">
            <w:pPr>
              <w:jc w:val="center"/>
              <w:rPr>
                <w:rFonts w:hint="eastAsia" w:ascii="宋体" w:hAnsi="宋体" w:eastAsia="宋体" w:cs="宋体"/>
                <w:i w:val="0"/>
                <w:iCs w:val="0"/>
                <w:color w:val="000000"/>
                <w:sz w:val="24"/>
                <w:szCs w:val="24"/>
                <w:u w:val="none"/>
              </w:rPr>
            </w:pPr>
          </w:p>
        </w:tc>
      </w:tr>
      <w:tr w14:paraId="010B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3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墙面拆除后修补（石膏找平+腻子+乳胶漆）</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A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9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A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9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E8ED">
            <w:pPr>
              <w:jc w:val="center"/>
              <w:rPr>
                <w:rFonts w:hint="eastAsia" w:ascii="宋体" w:hAnsi="宋体" w:eastAsia="宋体" w:cs="宋体"/>
                <w:i w:val="0"/>
                <w:iCs w:val="0"/>
                <w:color w:val="000000"/>
                <w:sz w:val="24"/>
                <w:szCs w:val="24"/>
                <w:u w:val="none"/>
              </w:rPr>
            </w:pPr>
          </w:p>
        </w:tc>
      </w:tr>
      <w:tr w14:paraId="6617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253D">
            <w:pPr>
              <w:jc w:val="center"/>
              <w:rPr>
                <w:rFonts w:hint="eastAsia" w:ascii="宋体" w:hAnsi="宋体" w:eastAsia="宋体" w:cs="宋体"/>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9A0D">
            <w:pPr>
              <w:jc w:val="center"/>
              <w:rPr>
                <w:rFonts w:hint="eastAsia" w:ascii="宋体" w:hAnsi="宋体" w:eastAsia="宋体" w:cs="宋体"/>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E17C">
            <w:pPr>
              <w:jc w:val="center"/>
              <w:rPr>
                <w:rFonts w:hint="eastAsia" w:ascii="宋体" w:hAnsi="宋体" w:eastAsia="宋体" w:cs="宋体"/>
                <w:i w:val="0"/>
                <w:iCs w:val="0"/>
                <w:color w:val="000000"/>
                <w:sz w:val="24"/>
                <w:szCs w:val="24"/>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E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D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B4E3">
            <w:pPr>
              <w:jc w:val="center"/>
              <w:rPr>
                <w:rFonts w:hint="eastAsia" w:ascii="宋体" w:hAnsi="宋体" w:eastAsia="宋体" w:cs="宋体"/>
                <w:i w:val="0"/>
                <w:iCs w:val="0"/>
                <w:color w:val="000000"/>
                <w:sz w:val="24"/>
                <w:szCs w:val="24"/>
                <w:u w:val="none"/>
              </w:rPr>
            </w:pPr>
          </w:p>
        </w:tc>
      </w:tr>
    </w:tbl>
    <w:p w14:paraId="05F7B6E1">
      <w:pPr>
        <w:numPr>
          <w:ilvl w:val="0"/>
          <w:numId w:val="0"/>
        </w:numPr>
        <w:rPr>
          <w:rFonts w:hint="eastAsia"/>
          <w:lang w:val="en-US" w:eastAsia="zh-CN"/>
        </w:rPr>
      </w:pPr>
    </w:p>
    <w:p w14:paraId="5E28E0FE">
      <w:pPr>
        <w:numPr>
          <w:ilvl w:val="0"/>
          <w:numId w:val="0"/>
        </w:numPr>
        <w:rPr>
          <w:rFonts w:hint="eastAsia"/>
          <w:lang w:val="en-US" w:eastAsia="zh-CN"/>
        </w:rPr>
      </w:pPr>
    </w:p>
    <w:p w14:paraId="439D3FEF">
      <w:pPr>
        <w:numPr>
          <w:ilvl w:val="0"/>
          <w:numId w:val="0"/>
        </w:numPr>
        <w:rPr>
          <w:rFonts w:hint="default"/>
          <w:lang w:val="en-US" w:eastAsia="zh-CN"/>
        </w:rPr>
      </w:pPr>
      <w:r>
        <w:rPr>
          <w:rFonts w:hint="eastAsia"/>
          <w:lang w:val="en-US" w:eastAsia="zh-CN"/>
        </w:rPr>
        <w:t>1楼平面图如下：</w:t>
      </w:r>
    </w:p>
    <w:p w14:paraId="486BD344">
      <w:pPr>
        <w:numPr>
          <w:ilvl w:val="0"/>
          <w:numId w:val="0"/>
        </w:numPr>
        <w:rPr>
          <w:rFonts w:hint="eastAsia"/>
          <w:lang w:val="en-US" w:eastAsia="zh-CN"/>
        </w:rPr>
      </w:pPr>
      <w:r>
        <w:rPr>
          <w:rFonts w:hint="eastAsia"/>
          <w:lang w:val="en-US" w:eastAsia="zh-CN"/>
        </w:rPr>
        <w:drawing>
          <wp:inline distT="0" distB="0" distL="114300" distR="114300">
            <wp:extent cx="5577840" cy="12086590"/>
            <wp:effectExtent l="0" t="0" r="3810" b="10160"/>
            <wp:docPr id="1" name="图片 1" descr="康复楼一楼布局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康复楼一楼布局图"/>
                    <pic:cNvPicPr>
                      <a:picLocks noChangeAspect="1"/>
                    </pic:cNvPicPr>
                  </pic:nvPicPr>
                  <pic:blipFill>
                    <a:blip r:embed="rId4"/>
                    <a:stretch>
                      <a:fillRect/>
                    </a:stretch>
                  </pic:blipFill>
                  <pic:spPr>
                    <a:xfrm>
                      <a:off x="0" y="0"/>
                      <a:ext cx="5577840" cy="12086590"/>
                    </a:xfrm>
                    <a:prstGeom prst="rect">
                      <a:avLst/>
                    </a:prstGeom>
                  </pic:spPr>
                </pic:pic>
              </a:graphicData>
            </a:graphic>
          </wp:inline>
        </w:drawing>
      </w:r>
    </w:p>
    <w:p w14:paraId="6FAB6F58">
      <w:pPr>
        <w:keepNext w:val="0"/>
        <w:keepLines w:val="0"/>
        <w:widowControl/>
        <w:suppressLineNumbers w:val="0"/>
        <w:jc w:val="left"/>
      </w:pPr>
      <w:r>
        <w:rPr>
          <w:rFonts w:hint="eastAsia"/>
          <w:lang w:val="en-US" w:eastAsia="zh-CN"/>
        </w:rPr>
        <w:t>（2）为了进一步方便老年人查体，结合实际查体场地情况，需对体检科进行部分改造。</w:t>
      </w:r>
    </w:p>
    <w:tbl>
      <w:tblPr>
        <w:tblW w:w="82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252"/>
        <w:gridCol w:w="994"/>
        <w:gridCol w:w="994"/>
        <w:gridCol w:w="994"/>
        <w:gridCol w:w="994"/>
        <w:gridCol w:w="994"/>
      </w:tblGrid>
      <w:tr w14:paraId="4837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222" w:type="dxa"/>
            <w:gridSpan w:val="6"/>
            <w:tcBorders>
              <w:top w:val="single" w:color="000000" w:sz="4" w:space="0"/>
              <w:left w:val="single" w:color="000000" w:sz="4" w:space="0"/>
              <w:bottom w:val="single" w:color="000000" w:sz="4" w:space="0"/>
              <w:right w:val="single" w:color="000000" w:sz="4" w:space="0"/>
            </w:tcBorders>
            <w:shd w:val="clear"/>
            <w:vAlign w:val="center"/>
          </w:tcPr>
          <w:p w14:paraId="4D0A8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潍坊高新康复医院体检科 洞口——拆除整改预算</w:t>
            </w:r>
          </w:p>
        </w:tc>
      </w:tr>
      <w:tr w14:paraId="4382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52" w:type="dxa"/>
            <w:tcBorders>
              <w:top w:val="single" w:color="000000" w:sz="4" w:space="0"/>
              <w:left w:val="single" w:color="000000" w:sz="4" w:space="0"/>
              <w:bottom w:val="single" w:color="000000" w:sz="4" w:space="0"/>
              <w:right w:val="single" w:color="000000" w:sz="4" w:space="0"/>
            </w:tcBorders>
            <w:shd w:val="clear"/>
            <w:noWrap/>
            <w:vAlign w:val="center"/>
          </w:tcPr>
          <w:p w14:paraId="6CDB5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施工项目</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284C2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17494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6F079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6C9F7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总价</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189F5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50FB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52" w:type="dxa"/>
            <w:tcBorders>
              <w:top w:val="single" w:color="000000" w:sz="4" w:space="0"/>
              <w:left w:val="single" w:color="000000" w:sz="4" w:space="0"/>
              <w:bottom w:val="single" w:color="000000" w:sz="4" w:space="0"/>
              <w:right w:val="single" w:color="000000" w:sz="4" w:space="0"/>
            </w:tcBorders>
            <w:shd w:val="clear"/>
            <w:noWrap/>
            <w:vAlign w:val="center"/>
          </w:tcPr>
          <w:p w14:paraId="1CDF3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原玻璃隔断拆除</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3DE95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29287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平方</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1230A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22DF6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329</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3AC25C3D">
            <w:pPr>
              <w:jc w:val="center"/>
              <w:rPr>
                <w:rFonts w:hint="eastAsia" w:ascii="宋体" w:hAnsi="宋体" w:eastAsia="宋体" w:cs="宋体"/>
                <w:i w:val="0"/>
                <w:iCs w:val="0"/>
                <w:color w:val="000000"/>
                <w:sz w:val="24"/>
                <w:szCs w:val="24"/>
                <w:u w:val="none"/>
              </w:rPr>
            </w:pPr>
          </w:p>
        </w:tc>
      </w:tr>
      <w:tr w14:paraId="285D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52" w:type="dxa"/>
            <w:tcBorders>
              <w:top w:val="single" w:color="000000" w:sz="4" w:space="0"/>
              <w:left w:val="single" w:color="000000" w:sz="4" w:space="0"/>
              <w:bottom w:val="single" w:color="000000" w:sz="4" w:space="0"/>
              <w:right w:val="single" w:color="000000" w:sz="4" w:space="0"/>
            </w:tcBorders>
            <w:shd w:val="clear"/>
            <w:noWrap/>
            <w:vAlign w:val="center"/>
          </w:tcPr>
          <w:p w14:paraId="24C54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细拉丝不锈钢折边扣板及安装</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61A44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43FC2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平方</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07952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074D6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525</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2B711B1E">
            <w:pPr>
              <w:jc w:val="center"/>
              <w:rPr>
                <w:rFonts w:hint="eastAsia" w:ascii="宋体" w:hAnsi="宋体" w:eastAsia="宋体" w:cs="宋体"/>
                <w:i w:val="0"/>
                <w:iCs w:val="0"/>
                <w:color w:val="000000"/>
                <w:sz w:val="24"/>
                <w:szCs w:val="24"/>
                <w:u w:val="none"/>
              </w:rPr>
            </w:pPr>
          </w:p>
        </w:tc>
      </w:tr>
      <w:tr w14:paraId="6F04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52" w:type="dxa"/>
            <w:tcBorders>
              <w:top w:val="single" w:color="000000" w:sz="4" w:space="0"/>
              <w:left w:val="single" w:color="000000" w:sz="4" w:space="0"/>
              <w:bottom w:val="single" w:color="000000" w:sz="4" w:space="0"/>
              <w:right w:val="single" w:color="000000" w:sz="4" w:space="0"/>
            </w:tcBorders>
            <w:shd w:val="clear"/>
            <w:noWrap/>
            <w:vAlign w:val="center"/>
          </w:tcPr>
          <w:p w14:paraId="7E94A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不锈钢扣板基层衬底</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265F7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662CB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654B5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69548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312EA643">
            <w:pPr>
              <w:jc w:val="center"/>
              <w:rPr>
                <w:rFonts w:hint="eastAsia" w:ascii="宋体" w:hAnsi="宋体" w:eastAsia="宋体" w:cs="宋体"/>
                <w:i w:val="0"/>
                <w:iCs w:val="0"/>
                <w:color w:val="000000"/>
                <w:sz w:val="24"/>
                <w:szCs w:val="24"/>
                <w:u w:val="none"/>
              </w:rPr>
            </w:pPr>
          </w:p>
        </w:tc>
      </w:tr>
      <w:tr w14:paraId="66F0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3252" w:type="dxa"/>
            <w:tcBorders>
              <w:top w:val="single" w:color="000000" w:sz="4" w:space="0"/>
              <w:left w:val="single" w:color="000000" w:sz="4" w:space="0"/>
              <w:bottom w:val="single" w:color="000000" w:sz="4" w:space="0"/>
              <w:right w:val="single" w:color="000000" w:sz="4" w:space="0"/>
            </w:tcBorders>
            <w:shd w:val="clear"/>
            <w:noWrap/>
            <w:vAlign w:val="center"/>
          </w:tcPr>
          <w:p w14:paraId="58859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地面修补</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43BCC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25CE8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6EFF3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23E7E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5E4D34F9">
            <w:pPr>
              <w:jc w:val="center"/>
              <w:rPr>
                <w:rFonts w:hint="eastAsia" w:ascii="宋体" w:hAnsi="宋体" w:eastAsia="宋体" w:cs="宋体"/>
                <w:i w:val="0"/>
                <w:iCs w:val="0"/>
                <w:color w:val="000000"/>
                <w:sz w:val="24"/>
                <w:szCs w:val="24"/>
                <w:u w:val="none"/>
              </w:rPr>
            </w:pPr>
          </w:p>
        </w:tc>
      </w:tr>
      <w:tr w14:paraId="5EAF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3252" w:type="dxa"/>
            <w:tcBorders>
              <w:top w:val="single" w:color="000000" w:sz="4" w:space="0"/>
              <w:left w:val="single" w:color="000000" w:sz="4" w:space="0"/>
              <w:bottom w:val="single" w:color="000000" w:sz="4" w:space="0"/>
              <w:right w:val="single" w:color="000000" w:sz="4" w:space="0"/>
            </w:tcBorders>
            <w:shd w:val="clear"/>
            <w:noWrap/>
            <w:vAlign w:val="center"/>
          </w:tcPr>
          <w:p w14:paraId="5E095C3C">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1F3EBC5C">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452CE5AD">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74E86AC3">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141C3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1754</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7F821EFA">
            <w:pPr>
              <w:jc w:val="center"/>
              <w:rPr>
                <w:rFonts w:hint="eastAsia" w:ascii="宋体" w:hAnsi="宋体" w:eastAsia="宋体" w:cs="宋体"/>
                <w:i w:val="0"/>
                <w:iCs w:val="0"/>
                <w:color w:val="000000"/>
                <w:sz w:val="24"/>
                <w:szCs w:val="24"/>
                <w:u w:val="none"/>
              </w:rPr>
            </w:pPr>
          </w:p>
        </w:tc>
      </w:tr>
    </w:tbl>
    <w:p w14:paraId="06A63555">
      <w:pPr>
        <w:numPr>
          <w:ilvl w:val="0"/>
          <w:numId w:val="0"/>
        </w:numPr>
        <w:rPr>
          <w:rFonts w:hint="eastAsia"/>
          <w:lang w:val="en-US" w:eastAsia="zh-CN"/>
        </w:rPr>
      </w:pPr>
    </w:p>
    <w:p w14:paraId="25BDA988">
      <w:pPr>
        <w:numPr>
          <w:ilvl w:val="0"/>
          <w:numId w:val="0"/>
        </w:numPr>
        <w:rPr>
          <w:rFonts w:hint="eastAsia"/>
          <w:lang w:val="en-US" w:eastAsia="zh-CN"/>
        </w:rPr>
      </w:pPr>
    </w:p>
    <w:p w14:paraId="3CBC0B33">
      <w:pPr>
        <w:rPr>
          <w:rFonts w:hint="default"/>
          <w:lang w:val="en-US" w:eastAsia="zh-CN"/>
        </w:rPr>
      </w:pPr>
      <w:r>
        <w:rPr>
          <w:rFonts w:hint="eastAsia" w:cstheme="minorBidi"/>
          <w:color w:val="FF0000"/>
          <w:kern w:val="2"/>
          <w:sz w:val="21"/>
          <w:szCs w:val="24"/>
          <w:lang w:val="en-US" w:eastAsia="zh-CN" w:bidi="ar-SA"/>
        </w:rPr>
        <w:t>附件5：</w:t>
      </w:r>
      <w:r>
        <w:rPr>
          <w:rFonts w:hint="eastAsia"/>
          <w:lang w:val="en-US" w:eastAsia="zh-CN"/>
        </w:rPr>
        <w:t>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4"/>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若经贵方查出，立即取消我方投标资格并承担相应的法律责任</w:t>
      </w:r>
      <w:r>
        <w:rPr>
          <w:rStyle w:val="4"/>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4"/>
          <w:rFonts w:hint="eastAsia" w:asciiTheme="minorEastAsia" w:hAnsiTheme="minorEastAsia" w:cstheme="minorEastAsia"/>
          <w:color w:val="auto"/>
          <w:sz w:val="24"/>
          <w:szCs w:val="24"/>
          <w:highlight w:val="none"/>
          <w:lang w:val="en-US" w:eastAsia="zh-CN"/>
        </w:rPr>
        <w:t>七</w:t>
      </w:r>
      <w:r>
        <w:rPr>
          <w:rStyle w:val="4"/>
          <w:rFonts w:hint="eastAsia" w:asciiTheme="minorEastAsia" w:hAnsiTheme="minorEastAsia" w:eastAsiaTheme="minorEastAsia" w:cstheme="minorEastAsia"/>
          <w:color w:val="auto"/>
          <w:sz w:val="24"/>
          <w:szCs w:val="24"/>
          <w:highlight w:val="none"/>
          <w:lang w:eastAsia="zh-CN"/>
        </w:rPr>
        <w:t>、</w:t>
      </w:r>
      <w:r>
        <w:rPr>
          <w:rStyle w:val="4"/>
          <w:rFonts w:hint="eastAsia" w:asciiTheme="minorEastAsia" w:hAnsiTheme="minorEastAsia" w:cstheme="minorEastAsia"/>
          <w:color w:val="auto"/>
          <w:sz w:val="24"/>
          <w:szCs w:val="24"/>
          <w:highlight w:val="none"/>
          <w:lang w:val="en-US" w:eastAsia="zh-CN"/>
        </w:rPr>
        <w:t>我方</w:t>
      </w:r>
      <w:r>
        <w:rPr>
          <w:rStyle w:val="4"/>
          <w:rFonts w:hint="eastAsia" w:asciiTheme="minorEastAsia" w:hAnsiTheme="minorEastAsia" w:cstheme="minorEastAsia"/>
          <w:color w:val="auto"/>
          <w:sz w:val="24"/>
          <w:szCs w:val="24"/>
          <w:highlight w:val="none"/>
          <w:lang w:eastAsia="zh-CN"/>
        </w:rPr>
        <w:t>在投标活动前三年内</w:t>
      </w:r>
      <w:r>
        <w:rPr>
          <w:rStyle w:val="4"/>
          <w:rFonts w:hint="eastAsia" w:asciiTheme="minorEastAsia" w:hAnsiTheme="minorEastAsia" w:eastAsiaTheme="minorEastAsia" w:cstheme="minorEastAsia"/>
          <w:color w:val="auto"/>
          <w:sz w:val="24"/>
          <w:szCs w:val="24"/>
          <w:highlight w:val="none"/>
        </w:rPr>
        <w:t>无重大违法、违规的不良记录</w:t>
      </w:r>
      <w:r>
        <w:rPr>
          <w:rStyle w:val="4"/>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4"/>
          <w:rFonts w:hint="eastAsia" w:asciiTheme="minorEastAsia" w:hAnsiTheme="minorEastAsia" w:cstheme="minorEastAsia"/>
          <w:sz w:val="24"/>
          <w:szCs w:val="24"/>
          <w:highlight w:val="none"/>
          <w:lang w:val="en-US" w:eastAsia="zh-CN"/>
        </w:rPr>
        <w:t>八</w:t>
      </w:r>
      <w:r>
        <w:rPr>
          <w:rStyle w:val="4"/>
          <w:rFonts w:hint="eastAsia" w:asciiTheme="minorEastAsia" w:hAnsiTheme="minorEastAsia" w:eastAsia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我方</w:t>
      </w:r>
      <w:r>
        <w:rPr>
          <w:rStyle w:val="4"/>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4"/>
          <w:rFonts w:hint="eastAsia" w:asciiTheme="minorEastAsia" w:hAnsi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215EF3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F3A58"/>
    <w:rsid w:val="1837038F"/>
    <w:rsid w:val="242215FB"/>
    <w:rsid w:val="27644D65"/>
    <w:rsid w:val="37655B75"/>
    <w:rsid w:val="40184A15"/>
    <w:rsid w:val="4E5E08D5"/>
    <w:rsid w:val="644D1187"/>
    <w:rsid w:val="64C83C29"/>
    <w:rsid w:val="741C3268"/>
    <w:rsid w:val="75CB2E4B"/>
    <w:rsid w:val="763C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11"/>
    <w:basedOn w:val="4"/>
    <w:uiPriority w:val="0"/>
    <w:rPr>
      <w:rFonts w:hint="eastAsia" w:ascii="宋体" w:hAnsi="宋体" w:eastAsia="宋体" w:cs="宋体"/>
      <w:color w:val="000000"/>
      <w:sz w:val="22"/>
      <w:szCs w:val="22"/>
      <w:u w:val="none"/>
    </w:rPr>
  </w:style>
  <w:style w:type="character" w:customStyle="1" w:styleId="6">
    <w:name w:val="font21"/>
    <w:basedOn w:val="4"/>
    <w:qFormat/>
    <w:uiPriority w:val="0"/>
    <w:rPr>
      <w:rFonts w:ascii="Calibri" w:hAnsi="Calibri" w:cs="Calibri"/>
      <w:color w:val="000000"/>
      <w:sz w:val="22"/>
      <w:szCs w:val="22"/>
      <w:u w:val="none"/>
    </w:rPr>
  </w:style>
  <w:style w:type="paragraph" w:customStyle="1" w:styleId="7">
    <w:name w:val="p"/>
    <w:basedOn w:val="1"/>
    <w:qFormat/>
    <w:uiPriority w:val="0"/>
  </w:style>
  <w:style w:type="character" w:customStyle="1" w:styleId="8">
    <w:name w:val="font31"/>
    <w:basedOn w:val="4"/>
    <w:qFormat/>
    <w:uiPriority w:val="0"/>
    <w:rPr>
      <w:rFonts w:hint="default" w:ascii="MingLiU" w:hAnsi="MingLiU" w:eastAsia="MingLiU" w:cs="MingLiU"/>
      <w:color w:val="000000"/>
      <w:sz w:val="18"/>
      <w:szCs w:val="18"/>
      <w:u w:val="none"/>
    </w:rPr>
  </w:style>
  <w:style w:type="character" w:customStyle="1" w:styleId="9">
    <w:name w:val="font71"/>
    <w:basedOn w:val="4"/>
    <w:uiPriority w:val="0"/>
    <w:rPr>
      <w:rFonts w:hint="default" w:ascii="Arial" w:hAnsi="Arial" w:cs="Arial"/>
      <w:color w:val="000000"/>
      <w:sz w:val="18"/>
      <w:szCs w:val="18"/>
      <w:u w:val="none"/>
    </w:rPr>
  </w:style>
  <w:style w:type="character" w:customStyle="1" w:styleId="10">
    <w:name w:val="font41"/>
    <w:basedOn w:val="4"/>
    <w:uiPriority w:val="0"/>
    <w:rPr>
      <w:rFonts w:hint="eastAsia" w:ascii="宋体" w:hAnsi="宋体" w:eastAsia="宋体" w:cs="宋体"/>
      <w:color w:val="000000"/>
      <w:sz w:val="18"/>
      <w:szCs w:val="18"/>
      <w:u w:val="none"/>
    </w:rPr>
  </w:style>
  <w:style w:type="character" w:customStyle="1" w:styleId="11">
    <w:name w:val="font171"/>
    <w:basedOn w:val="4"/>
    <w:uiPriority w:val="0"/>
    <w:rPr>
      <w:rFonts w:hint="default" w:ascii="Calibri" w:hAnsi="Calibri" w:cs="Calibri"/>
      <w:color w:val="000000"/>
      <w:sz w:val="18"/>
      <w:szCs w:val="18"/>
      <w:u w:val="none"/>
    </w:rPr>
  </w:style>
  <w:style w:type="character" w:customStyle="1" w:styleId="12">
    <w:name w:val="font111"/>
    <w:basedOn w:val="4"/>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978</Words>
  <Characters>1241</Characters>
  <Lines>0</Lines>
  <Paragraphs>0</Paragraphs>
  <TotalTime>6</TotalTime>
  <ScaleCrop>false</ScaleCrop>
  <LinksUpToDate>false</LinksUpToDate>
  <CharactersWithSpaces>1548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2025-09-30T00:28:00Z</dcterms:created>
  <dc:creator>Administrator</dc:creator>
  <cp:lastModifiedBy>没点穴的武侠不好看</cp:lastModifiedBy>
  <dcterms:modified xsi:type="dcterms:W3CDTF">2026-01-08T08:17:54Z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eyJoZGlkIjoiMDg5ZjZlZDY0Yjc2NzBkMzExNzMzMDljNDVlZmE4ODYiLCJ1c2VySWQiOiI0NTUzMTAzMzYifQ==</vt:lpwstr>
  </property>
  <property fmtid="{D5CDD505-2E9C-101B-9397-08002B2CF9AE}" pid="4" name="ICV">
    <vt:lpwstr>7E4FC719DD904FAB9FDEFE8293CE8242_12</vt:lpwstr>
  </property>
</Properties>
</file>