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spacing w:before="220" w:after="100" w:line="240" w:lineRule="auto"/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</w:pPr>
      <w:bookmarkStart w:id="0" w:name="_LarkToc00035"/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附件</w:t>
      </w:r>
    </w:p>
    <w:p>
      <w:pPr>
        <w:jc w:val="center"/>
        <w:rPr>
          <w:rFonts w:hint="default"/>
          <w:b/>
          <w:bCs/>
          <w:sz w:val="36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vertAlign w:val="baseline"/>
          <w:lang w:val="en-US" w:eastAsia="zh-CN"/>
        </w:rPr>
        <w:t>第一部分：污水处理泵房改造</w:t>
      </w:r>
    </w:p>
    <w:p>
      <w:pPr>
        <w:pStyle w:val="4"/>
        <w:keepNext/>
        <w:spacing w:before="220" w:after="100" w:line="240" w:lineRule="auto"/>
      </w:pP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一、</w:t>
      </w:r>
      <w:r>
        <w:rPr>
          <w:rFonts w:ascii="Times New Roman" w:hAnsi="Times New Roman" w:eastAsia="黑体"/>
          <w:b/>
          <w:color w:val="000000"/>
          <w:sz w:val="28"/>
        </w:rPr>
        <w:t>工程概况</w:t>
      </w:r>
      <w:bookmarkEnd w:id="0"/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本项目为高新康复</w:t>
      </w:r>
      <w:bookmarkStart w:id="1" w:name="OLE_LINK1"/>
      <w:r>
        <w:rPr>
          <w:rFonts w:ascii="Times New Roman" w:hAnsi="Times New Roman" w:eastAsia="宋体"/>
          <w:b w:val="0"/>
          <w:color w:val="000000"/>
          <w:sz w:val="24"/>
        </w:rPr>
        <w:t>医院污水处理泵房改造工程</w:t>
      </w:r>
      <w:bookmarkEnd w:id="1"/>
      <w:r>
        <w:rPr>
          <w:rFonts w:ascii="Times New Roman" w:hAnsi="Times New Roman" w:eastAsia="宋体"/>
          <w:b w:val="0"/>
          <w:color w:val="000000"/>
          <w:sz w:val="24"/>
        </w:rPr>
        <w:t>，主要包括原板房拆除、红砖砌墙、顶部楼板、门窗安装、排水、地面找平、承重钢梁、墙面抹灰、外墙真石漆、水电、吊顶、墙面粉刷、地面瓷砖、空调移机、踢脚线及垃圾清运等内容。</w:t>
      </w:r>
    </w:p>
    <w:p>
      <w:pPr>
        <w:pStyle w:val="4"/>
        <w:keepNext/>
        <w:spacing w:before="220" w:after="100" w:line="240" w:lineRule="auto"/>
      </w:pPr>
      <w:bookmarkStart w:id="2" w:name="_LarkToc00036"/>
      <w:r>
        <w:rPr>
          <w:rFonts w:ascii="Times New Roman" w:hAnsi="Times New Roman" w:eastAsia="黑体"/>
          <w:b/>
          <w:color w:val="000000"/>
          <w:sz w:val="28"/>
        </w:rPr>
        <w:t>二、工程量清单</w:t>
      </w:r>
      <w:bookmarkEnd w:id="2"/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下表所列工程量清单为本项目招标范围，投标人须按“项目特征”逐项报价。数量、单位及项目特征以本清单为准，最终结算工程量以招标人审核确认的合格工程量为准。</w:t>
      </w:r>
    </w:p>
    <w:tbl>
      <w:tblPr>
        <w:tblStyle w:val="35"/>
        <w:tblW w:w="90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560"/>
        <w:gridCol w:w="3510"/>
        <w:gridCol w:w="825"/>
        <w:gridCol w:w="841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名称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项目特征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单位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数量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1、原板房拆除；2、板房南端绿化带苗木保护性移栽；3、原板房顶部大梁和深色瓦梁保护性拆除。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砌墙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1、东西砖混结构24墙，水泥标号425；2、南北墙面不承重楼板墙可用加气混凝土块砌筑，墙体交接处底座全部为37墙。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m³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32.5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顶部楼板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1、设备间、控制室房间顶部需压楼板；2、楼板宽度60cm，两端搭接10cm以上。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90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塑钢窗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1、各房间需安装塑钢窗，尺寸1.5*1.5m；2、含纱网。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钢质门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1、各房间安装钢质门，尺寸1.5*高2.1米；2、防火防腐蚀。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排气扇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1、设备间墙留排气扇孔，安装固定排气扇。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排水沟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1、设备间内做排水沟，深度5cm，做防水处理，通往室内污水井；2、不锈钢雨篦子，厚度1.6mm，宽度10公分。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地面找平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1、室内用C20混凝土找平；2、室外散水坡厚度10cm，宽度40cm。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115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过梁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1、所有门口、窗口上方按过梁；2、过梁尺寸宽度24cm。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16.8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钢梁焊接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1、设备间中间需做承重钢梁，三根立柱，型号H200；2、焊接完成后做防锈处理。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15.6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厚度国标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墙面抹灰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1、用1:2.5沙灰抹平，挂网格布，水泥标号425；2、部位:内墙面、外墙面、顶板。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390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顶部恢复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1、顶部用方管焊接框架；2、挂深色瓦，颜色款式和临近板房顶部接近。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外墙真石漆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1、整个外墙面刷透明底漆；2、划分格线喷真石漆；3、颜色同康复楼外墙相近。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97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水电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1、每个房间重新安装开关、照明、供水龙头等；2、达到甲方使用要求。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吊顶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1、办公室房间内用硅钙板吊顶，尺寸600*600mm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墙面粉刷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1、办公室、控制室内墙面刮两遍腻子；2、打磨后乳胶漆两遍。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135.6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地面瓷砖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1、办公室地面贴防滑瓷砖；2、尺寸800*800mm。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空调移机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1、原空调挂机收弗后拆除；2、待完工后安装恢复。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踢脚线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办公室PVC白色踢脚线，高度6cm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36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w="1560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垃圾清理及外运</w:t>
            </w:r>
          </w:p>
        </w:tc>
        <w:tc>
          <w:tcPr>
            <w:tcW w:w="3510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施工过程中垃圾及时清理外运</w:t>
            </w:r>
          </w:p>
        </w:tc>
        <w:tc>
          <w:tcPr>
            <w:tcW w:w="825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841" w:type="dxa"/>
            <w:vAlign w:val="center"/>
          </w:tcPr>
          <w:p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 w:line="240" w:lineRule="auto"/>
              <w:ind w:firstLine="0"/>
              <w:jc w:val="left"/>
            </w:pPr>
          </w:p>
        </w:tc>
      </w:tr>
    </w:tbl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注：本清单所列工程量为招标人依据现场情况编制的预算工程量，投标报价时应充分考虑；实际结算以经招标人确认的完成工程量为准。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 xml:space="preserve">现场踏勘联系人：梁  19953627928  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5544185" cy="3436620"/>
            <wp:effectExtent l="0" t="0" r="18415" b="11430"/>
            <wp:docPr id="1" name="图片 1" descr="85f1c02e96e1d68338adfd65bf735a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5f1c02e96e1d68338adfd65bf735a96"/>
                    <pic:cNvPicPr>
                      <a:picLocks noChangeAspect="1"/>
                    </pic:cNvPicPr>
                  </pic:nvPicPr>
                  <pic:blipFill>
                    <a:blip r:embed="rId5"/>
                    <a:srcRect t="10034" r="206" b="15400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>
      <w:pPr>
        <w:spacing w:before="0" w:after="0" w:line="360" w:lineRule="auto"/>
        <w:jc w:val="center"/>
      </w:pPr>
    </w:p>
    <w:p>
      <w:pPr>
        <w:spacing w:before="0" w:after="0" w:line="360" w:lineRule="auto"/>
        <w:jc w:val="center"/>
        <w:rPr>
          <w:rFonts w:hint="default" w:eastAsia="黑体"/>
          <w:b/>
          <w:color w:val="000000"/>
          <w:sz w:val="32"/>
          <w:lang w:val="en-US" w:eastAsia="zh-CN"/>
        </w:rPr>
      </w:pPr>
      <w:r>
        <w:rPr>
          <w:rFonts w:hint="eastAsia" w:eastAsia="黑体"/>
          <w:b/>
          <w:color w:val="000000"/>
          <w:sz w:val="32"/>
          <w:lang w:val="en-US" w:eastAsia="zh-CN"/>
        </w:rPr>
        <w:t>第二部分：围墙新建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黑体"/>
          <w:b/>
          <w:color w:val="000000"/>
          <w:sz w:val="28"/>
        </w:rPr>
      </w:pPr>
      <w:r>
        <w:rPr>
          <w:rFonts w:hint="eastAsia" w:eastAsia="黑体"/>
          <w:b/>
          <w:color w:val="000000"/>
          <w:sz w:val="28"/>
          <w:lang w:val="en-US" w:eastAsia="zh-CN"/>
        </w:rPr>
        <w:t>一、</w:t>
      </w:r>
      <w:r>
        <w:rPr>
          <w:rFonts w:ascii="Times New Roman" w:hAnsi="Times New Roman" w:eastAsia="黑体"/>
          <w:b/>
          <w:color w:val="000000"/>
          <w:sz w:val="28"/>
        </w:rPr>
        <w:t>工程概况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/>
        </w:rPr>
        <w:t>1.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1 项目名称：潍坊高新人民医院围墙新建工程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1.2 建设地点：潍坊高新人民医院院内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1.3 工程规模：围墙总长28米，提供两个施工方案，投标人可按方案分别报价：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 xml:space="preserve"> 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- 方案一：围墙高度80cm；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- 方案二：围墙高度1.5m；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1.4 本项目为总价包干，包工包料、包安全、包清运、包验收。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1.5 工期要求：合同签订后15日历天内完工。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1.6 质量标准：合格，与院区现有围墙、栅栏材质、外观保持一致。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1.7 最高限价：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50000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元，报价超过对应方案限价为无效报价。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 xml:space="preserve"> 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2.投标人资格要求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 xml:space="preserve"> 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（1）具备独立法人资格，有建筑维修、土建施工相关经营范围；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（2）具备同类围墙土建施工经验；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（3）施工人员具备安全作业条件，承担施工现场全部安全责任；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（4）无失信被执行人、重大安全事故记录。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 xml:space="preserve"> 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3.1 报价包含：挖槽素土夯实、混凝土垫层、红砖砌筑、墙体植筋（中间植入钢筋）、墙面抹灰、真石漆、垃圾清运、防护围挡、防锈护栏、人工、机械、辅材、安全文明施工、成品保护、验收等全部费用，招标人不再另行支付其他费用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</w:rPr>
        <w:t>3.2 施工强制技术要求（核心，必须响应）：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hint="eastAsia"/>
          <w:b w:val="0"/>
          <w:color w:val="000000"/>
          <w:sz w:val="24"/>
          <w:lang w:val="en-US" w:eastAsia="zh-CN"/>
        </w:rPr>
        <w:t>1</w:t>
      </w:r>
      <w:r>
        <w:rPr>
          <w:rFonts w:hint="eastAsia"/>
          <w:b w:val="0"/>
          <w:color w:val="000000"/>
          <w:sz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基础下挖深度40cm，夯实后再浇筑垫层砌墙，保障墙体结构安全；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hint="eastAsia"/>
          <w:b w:val="0"/>
          <w:color w:val="000000"/>
          <w:sz w:val="24"/>
          <w:lang w:val="en-US" w:eastAsia="zh-CN"/>
        </w:rPr>
        <w:t>2</w:t>
      </w:r>
      <w:r>
        <w:rPr>
          <w:rFonts w:hint="eastAsia"/>
          <w:b w:val="0"/>
          <w:color w:val="000000"/>
          <w:sz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墙体采用标准红砖砌筑，墙体中间植入钢筋加固；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</w:rPr>
      </w:pP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hint="eastAsia"/>
          <w:b w:val="0"/>
          <w:color w:val="000000"/>
          <w:sz w:val="24"/>
          <w:lang w:val="en-US" w:eastAsia="zh-CN"/>
        </w:rPr>
        <w:t>3</w:t>
      </w:r>
      <w:r>
        <w:rPr>
          <w:rFonts w:hint="eastAsia"/>
          <w:b w:val="0"/>
          <w:color w:val="000000"/>
          <w:sz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墙体饰面、防锈护栏样式、材质必须和院内已建成围墙、栅栏保持一致；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hint="eastAsia"/>
          <w:b w:val="0"/>
          <w:color w:val="000000"/>
          <w:sz w:val="24"/>
          <w:lang w:val="en-US" w:eastAsia="zh-CN"/>
        </w:rPr>
        <w:t>4</w:t>
      </w:r>
      <w:r>
        <w:rPr>
          <w:rFonts w:hint="eastAsia"/>
          <w:b w:val="0"/>
          <w:color w:val="000000"/>
          <w:sz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施工完成后场地清理、垃圾外运，做到工完场清。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>
      <w:pPr>
        <w:spacing w:before="0" w:after="0" w:line="360" w:lineRule="auto"/>
        <w:ind w:firstLine="48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720" w:footer="720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20"/>
      </w:rPr>
      <w:fldChar w:fldCharType="begin"/>
    </w:r>
    <w:r>
      <w:rPr>
        <w:rFonts w:ascii="Times New Roman" w:hAnsi="Times New Roman" w:eastAsia="宋体"/>
        <w:b w:val="0"/>
        <w:color w:val="000000"/>
        <w:sz w:val="20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WordTocPaginationV1" w:val="v5:4cfe27405682a6f76ec3d34ef672a16e87e9f26a1388d196f1446db167902b62:feacd6505bdb42ade613fda0a21acfd3a4392e9ea4e79dde8fbdcb5c9cbb6ab9:9814ae5671d20f872f99200a5c1e5e9b7986df8f846a3617d334de26caf9d32c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9B49A8"/>
    <w:rsid w:val="18780FFA"/>
    <w:rsid w:val="197F749B"/>
    <w:rsid w:val="1BAC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  <w:pPr>
      <w:spacing w:line="240" w:lineRule="auto"/>
      <w:ind w:firstLine="0" w:firstLineChars="0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spacing w:line="240" w:lineRule="auto"/>
      <w:ind w:left="420" w:leftChars="200" w:firstLine="0" w:firstLineChars="0"/>
    </w:pPr>
  </w:style>
  <w:style w:type="paragraph" w:styleId="30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31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4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Grid 1"/>
    <w:basedOn w:val="34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uiPriority w:val="99"/>
  </w:style>
  <w:style w:type="character" w:customStyle="1" w:styleId="147">
    <w:name w:val="Body Text 2 Char"/>
    <w:basedOn w:val="134"/>
    <w:link w:val="30"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1522</Words>
  <Characters>1660</Characters>
  <Lines>0</Lines>
  <Paragraphs>0</Paragraphs>
  <TotalTime>0</TotalTime>
  <ScaleCrop>false</ScaleCrop>
  <LinksUpToDate>false</LinksUpToDate>
  <CharactersWithSpaces>1679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</cp:lastModifiedBy>
  <dcterms:modified xsi:type="dcterms:W3CDTF">2026-10-22T06:26:41Z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eyJoZGlkIjoiYzlhNTRjYzdiMzhmODAwMDYwODczZjQwOWVhOTkwYWUiLCJ1c2VySWQiOiIzNjk2OTk3MjgifQ==</vt:lpwstr>
  </property>
  <property fmtid="{D5CDD505-2E9C-101B-9397-08002B2CF9AE}" pid="3" name="KSOProductBuildVer">
    <vt:lpwstr>2052-11.3.0.8775</vt:lpwstr>
  </property>
  <property fmtid="{D5CDD505-2E9C-101B-9397-08002B2CF9AE}" pid="4" name="ICV">
    <vt:lpwstr>3952B185993E40A5AAB1FB3D5DCE1900_13</vt:lpwstr>
  </property>
</Properties>
</file>