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特定电磁波治疗仪（TDP)</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6台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2400元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设备技术参数（原厂盖章，扫描件视为有效）</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asciiTheme="minorEastAsia" w:hAnsiTheme="minorEastAsia"/>
          <w:sz w:val="28"/>
          <w:szCs w:val="28"/>
        </w:rPr>
      </w:pPr>
      <w:r>
        <w:rPr>
          <w:rFonts w:hint="eastAsia" w:asciiTheme="minorEastAsia" w:hAnsiTheme="minorEastAsia"/>
          <w:b/>
          <w:bCs/>
          <w:sz w:val="28"/>
          <w:szCs w:val="28"/>
        </w:rPr>
        <w:t>包一：</w:t>
      </w:r>
      <w:r>
        <w:rPr>
          <w:rFonts w:hint="eastAsia"/>
          <w:sz w:val="28"/>
          <w:szCs w:val="28"/>
        </w:rPr>
        <w:t>特定电磁波治疗仪（TDP）</w:t>
      </w:r>
    </w:p>
    <w:p>
      <w:pPr>
        <w:rPr>
          <w:rFonts w:asciiTheme="minorEastAsia" w:hAnsiTheme="minorEastAsia"/>
          <w:sz w:val="28"/>
          <w:szCs w:val="28"/>
        </w:rPr>
      </w:pPr>
      <w:r>
        <w:rPr>
          <w:rFonts w:hint="eastAsia" w:asciiTheme="minorEastAsia" w:hAnsiTheme="minorEastAsia"/>
          <w:sz w:val="28"/>
          <w:szCs w:val="28"/>
        </w:rPr>
        <w:t>*1、结构要求：立式、单头</w:t>
      </w:r>
    </w:p>
    <w:p>
      <w:pPr>
        <w:rPr>
          <w:rFonts w:asciiTheme="minorEastAsia" w:hAnsiTheme="minorEastAsia"/>
          <w:sz w:val="28"/>
          <w:szCs w:val="28"/>
        </w:rPr>
      </w:pPr>
      <w:r>
        <w:rPr>
          <w:rFonts w:hint="eastAsia" w:asciiTheme="minorEastAsia" w:hAnsiTheme="minorEastAsia"/>
          <w:sz w:val="28"/>
          <w:szCs w:val="28"/>
        </w:rPr>
        <w:t>2、电源要求：市电</w:t>
      </w:r>
    </w:p>
    <w:p>
      <w:pPr>
        <w:rPr>
          <w:rFonts w:asciiTheme="minorEastAsia" w:hAnsiTheme="minorEastAsia"/>
          <w:sz w:val="28"/>
          <w:szCs w:val="28"/>
        </w:rPr>
      </w:pPr>
      <w:r>
        <w:rPr>
          <w:rFonts w:hint="eastAsia" w:asciiTheme="minorEastAsia" w:hAnsiTheme="minorEastAsia"/>
          <w:sz w:val="28"/>
          <w:szCs w:val="28"/>
        </w:rPr>
        <w:t>3、光谱波长um：2-25</w:t>
      </w:r>
    </w:p>
    <w:p>
      <w:pPr>
        <w:rPr>
          <w:rFonts w:ascii="Verdana" w:hAnsi="Verdana"/>
          <w:color w:val="222222"/>
          <w:shd w:val="clear" w:color="auto" w:fill="FFFFFF"/>
        </w:rPr>
      </w:pPr>
      <w:r>
        <w:rPr>
          <w:rFonts w:hint="eastAsia" w:asciiTheme="minorEastAsia" w:hAnsiTheme="minorEastAsia"/>
          <w:sz w:val="28"/>
          <w:szCs w:val="28"/>
        </w:rPr>
        <w:t>4、辐射板直径：</w:t>
      </w:r>
      <w:r>
        <w:rPr>
          <w:rFonts w:ascii="Verdana" w:hAnsi="Verdana"/>
          <w:color w:val="222222"/>
          <w:shd w:val="clear" w:color="auto" w:fill="FFFFFF"/>
        </w:rPr>
        <w:t>Φ</w:t>
      </w:r>
      <w:r>
        <w:rPr>
          <w:rFonts w:hint="eastAsia" w:ascii="Verdana" w:hAnsi="Verdana"/>
          <w:color w:val="222222"/>
          <w:shd w:val="clear" w:color="auto" w:fill="FFFFFF"/>
        </w:rPr>
        <w:t>124mm（误差-2mm至+50mm）</w:t>
      </w:r>
    </w:p>
    <w:p>
      <w:pPr>
        <w:rPr>
          <w:rFonts w:asciiTheme="minorEastAsia" w:hAnsiTheme="minorEastAsia"/>
          <w:sz w:val="28"/>
          <w:szCs w:val="28"/>
        </w:rPr>
      </w:pPr>
      <w:r>
        <w:rPr>
          <w:rFonts w:hint="eastAsia" w:asciiTheme="minorEastAsia" w:hAnsiTheme="minorEastAsia"/>
          <w:sz w:val="28"/>
          <w:szCs w:val="28"/>
        </w:rPr>
        <w:t>5、活动臂伸缩范围mm：0-600</w:t>
      </w:r>
    </w:p>
    <w:p>
      <w:pPr>
        <w:rPr>
          <w:rFonts w:asciiTheme="minorEastAsia" w:hAnsiTheme="minorEastAsia"/>
          <w:sz w:val="28"/>
          <w:szCs w:val="28"/>
        </w:rPr>
      </w:pPr>
      <w:r>
        <w:rPr>
          <w:rFonts w:hint="eastAsia" w:asciiTheme="minorEastAsia" w:hAnsiTheme="minorEastAsia"/>
          <w:sz w:val="28"/>
          <w:szCs w:val="28"/>
        </w:rPr>
        <w:t>6、活动臂提升范围mm：0-800</w:t>
      </w:r>
    </w:p>
    <w:p>
      <w:pPr>
        <w:rPr>
          <w:rFonts w:asciiTheme="minorEastAsia" w:hAnsiTheme="minorEastAsia"/>
          <w:sz w:val="28"/>
          <w:szCs w:val="28"/>
        </w:rPr>
      </w:pPr>
      <w:r>
        <w:rPr>
          <w:rFonts w:hint="eastAsia" w:asciiTheme="minorEastAsia" w:hAnsiTheme="minorEastAsia"/>
          <w:sz w:val="28"/>
          <w:szCs w:val="28"/>
        </w:rPr>
        <w:t>7、俯仰角°：270</w:t>
      </w:r>
    </w:p>
    <w:p>
      <w:pPr>
        <w:rPr>
          <w:rFonts w:asciiTheme="minorEastAsia" w:hAnsiTheme="minorEastAsia"/>
          <w:sz w:val="28"/>
          <w:szCs w:val="28"/>
        </w:rPr>
      </w:pPr>
      <w:r>
        <w:rPr>
          <w:rFonts w:hint="eastAsia" w:asciiTheme="minorEastAsia" w:hAnsiTheme="minorEastAsia"/>
          <w:sz w:val="28"/>
          <w:szCs w:val="28"/>
        </w:rPr>
        <w:t>8、转角°：360</w:t>
      </w:r>
    </w:p>
    <w:p>
      <w:r>
        <w:rPr>
          <w:rFonts w:hint="eastAsia" w:asciiTheme="minorEastAsia" w:hAnsiTheme="minorEastAsia"/>
          <w:sz w:val="28"/>
          <w:szCs w:val="28"/>
        </w:rPr>
        <w:t>9、配件要求：发热盘、定时器、轮子等常用配件需一并报价，并对配件进行质保期等相关承诺</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ADD6246"/>
    <w:rsid w:val="49784602"/>
    <w:rsid w:val="4F8A0D62"/>
    <w:rsid w:val="531C6FD2"/>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1643</Words>
  <Characters>1764</Characters>
  <Lines>17</Lines>
  <Paragraphs>4</Paragraphs>
  <TotalTime>3</TotalTime>
  <ScaleCrop>false</ScaleCrop>
  <LinksUpToDate>false</LinksUpToDate>
  <CharactersWithSpaces>2162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nxf</cp:lastModifiedBy>
  <dcterms:modified xsi:type="dcterms:W3CDTF">2022-07-28T00:29:21Z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389BDF54260C46789B87263D622FEC4C</vt:lpwstr>
  </property>
</Properties>
</file>