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6" w:name="_GoBack"/>
      <w:bookmarkEnd w:id="6"/>
      <w:r>
        <w:rPr>
          <w:rFonts w:hint="eastAsia"/>
          <w:b/>
          <w:sz w:val="44"/>
          <w:szCs w:val="44"/>
          <w:lang w:val="en-US" w:eastAsia="zh-CN"/>
        </w:rPr>
        <w:t>疫情防控PCR设备紧急</w:t>
      </w:r>
      <w:r>
        <w:rPr>
          <w:rFonts w:hint="eastAsia"/>
          <w:b/>
          <w:sz w:val="44"/>
          <w:szCs w:val="44"/>
        </w:rPr>
        <w:t>询价</w:t>
      </w:r>
      <w:r>
        <w:rPr>
          <w:b/>
          <w:sz w:val="44"/>
          <w:szCs w:val="44"/>
        </w:rPr>
        <w:t>采购</w:t>
      </w:r>
      <w:r>
        <w:rPr>
          <w:rFonts w:hint="eastAsia"/>
          <w:b/>
          <w:sz w:val="44"/>
          <w:szCs w:val="44"/>
        </w:rPr>
        <w:t>公告附件</w:t>
      </w:r>
    </w:p>
    <w:p>
      <w:pPr>
        <w:rPr>
          <w:b/>
          <w:color w:val="FF0000"/>
          <w:sz w:val="28"/>
          <w:szCs w:val="28"/>
        </w:rPr>
      </w:pPr>
      <w:r>
        <w:rPr>
          <w:rFonts w:hint="eastAsia"/>
          <w:b/>
          <w:color w:val="FF0000"/>
          <w:sz w:val="28"/>
          <w:szCs w:val="28"/>
        </w:rPr>
        <w:t>声明：所有递交报价文件的供应商均视为同意以下内容条款。</w:t>
      </w:r>
    </w:p>
    <w:p>
      <w:pPr>
        <w:rPr>
          <w:rFonts w:hint="eastAsia" w:eastAsia="宋体"/>
          <w:b/>
          <w:sz w:val="28"/>
          <w:szCs w:val="28"/>
          <w:lang w:eastAsia="zh-CN"/>
        </w:rPr>
      </w:pPr>
      <w:r>
        <w:rPr>
          <w:rFonts w:hint="eastAsia"/>
          <w:b/>
          <w:sz w:val="28"/>
          <w:szCs w:val="28"/>
        </w:rPr>
        <w:t>一、付款</w:t>
      </w:r>
      <w:r>
        <w:rPr>
          <w:rFonts w:hint="eastAsia"/>
          <w:b/>
          <w:sz w:val="28"/>
          <w:szCs w:val="28"/>
          <w:lang w:eastAsia="zh-CN"/>
        </w:rPr>
        <w:t>方式、质保期等</w:t>
      </w:r>
    </w:p>
    <w:p>
      <w:pPr>
        <w:ind w:firstLine="560" w:firstLineChars="200"/>
        <w:rPr>
          <w:rFonts w:hint="eastAsia" w:ascii="仿宋_GB2312" w:cs="Times New Roman"/>
          <w:b w:val="0"/>
          <w:bCs w:val="0"/>
          <w:color w:val="000000"/>
          <w:kern w:val="2"/>
          <w:sz w:val="28"/>
          <w:szCs w:val="28"/>
          <w:highlight w:val="none"/>
          <w:lang w:val="en-US" w:eastAsia="zh-CN" w:bidi="ar-SA"/>
        </w:rPr>
      </w:pPr>
      <w:r>
        <w:rPr>
          <w:rFonts w:hint="eastAsia"/>
          <w:sz w:val="28"/>
          <w:szCs w:val="28"/>
          <w:lang w:val="en-US" w:eastAsia="zh-CN"/>
        </w:rPr>
        <w:t>1、</w:t>
      </w:r>
      <w:r>
        <w:rPr>
          <w:rFonts w:hint="eastAsia"/>
          <w:sz w:val="28"/>
          <w:szCs w:val="28"/>
        </w:rPr>
        <w:t>付款方式为：</w:t>
      </w:r>
      <w:r>
        <w:rPr>
          <w:rFonts w:hint="eastAsia" w:ascii="仿宋_GB2312" w:cs="Times New Roman"/>
          <w:b w:val="0"/>
          <w:bCs w:val="0"/>
          <w:color w:val="000000"/>
          <w:kern w:val="2"/>
          <w:sz w:val="28"/>
          <w:szCs w:val="28"/>
          <w:highlight w:val="none"/>
          <w:lang w:val="en-US" w:eastAsia="zh-CN" w:bidi="ar-SA"/>
        </w:rPr>
        <w:t>确定供应商后预付至合同金额的30%，验收合格并收到正规发票后付至合同金额的95%，余款质保期满无质量问题后一次性付清。</w:t>
      </w:r>
    </w:p>
    <w:p>
      <w:pPr>
        <w:pStyle w:val="7"/>
        <w:rPr>
          <w:rFonts w:hint="eastAsia" w:ascii="仿宋_GB2312" w:cs="Times New Roman"/>
          <w:b w:val="0"/>
          <w:bCs w:val="0"/>
          <w:color w:val="000000"/>
          <w:kern w:val="2"/>
          <w:sz w:val="28"/>
          <w:szCs w:val="28"/>
          <w:highlight w:val="none"/>
          <w:lang w:val="en-US" w:eastAsia="zh-CN" w:bidi="ar-SA"/>
        </w:rPr>
      </w:pPr>
      <w:r>
        <w:rPr>
          <w:rFonts w:hint="eastAsia" w:ascii="仿宋_GB2312" w:cs="Times New Roman"/>
          <w:b w:val="0"/>
          <w:bCs w:val="0"/>
          <w:color w:val="000000"/>
          <w:kern w:val="2"/>
          <w:sz w:val="28"/>
          <w:szCs w:val="28"/>
          <w:highlight w:val="none"/>
          <w:lang w:val="en-US" w:eastAsia="zh-CN" w:bidi="ar-SA"/>
        </w:rPr>
        <w:t>2、质保期：验收合格之日起三年。</w:t>
      </w:r>
    </w:p>
    <w:p>
      <w:pPr>
        <w:pStyle w:val="7"/>
        <w:rPr>
          <w:rFonts w:hint="eastAsia" w:ascii="宋体" w:hAnsi="宋体" w:cs="宋体"/>
          <w:color w:val="auto"/>
          <w:sz w:val="28"/>
          <w:szCs w:val="28"/>
          <w:highlight w:val="none"/>
          <w:lang w:eastAsia="zh-CN"/>
        </w:rPr>
      </w:pPr>
      <w:r>
        <w:rPr>
          <w:rFonts w:hint="eastAsia" w:ascii="仿宋_GB2312" w:cs="Times New Roman"/>
          <w:b w:val="0"/>
          <w:bCs w:val="0"/>
          <w:color w:val="000000"/>
          <w:kern w:val="2"/>
          <w:sz w:val="28"/>
          <w:szCs w:val="28"/>
          <w:highlight w:val="none"/>
          <w:lang w:val="en-US" w:eastAsia="zh-CN" w:bidi="ar-SA"/>
        </w:rPr>
        <w:t>3、近期疫情防控工作紧张，</w:t>
      </w:r>
      <w:r>
        <w:rPr>
          <w:rFonts w:hint="eastAsia" w:ascii="宋体" w:hAnsi="宋体" w:eastAsia="宋体" w:cs="宋体"/>
          <w:color w:val="auto"/>
          <w:sz w:val="28"/>
          <w:szCs w:val="28"/>
          <w:highlight w:val="none"/>
        </w:rPr>
        <w:t>本次</w:t>
      </w:r>
      <w:r>
        <w:rPr>
          <w:rFonts w:hint="eastAsia" w:ascii="宋体" w:hAnsi="宋体" w:cs="宋体"/>
          <w:color w:val="auto"/>
          <w:sz w:val="28"/>
          <w:szCs w:val="28"/>
          <w:highlight w:val="none"/>
          <w:lang w:eastAsia="zh-CN"/>
        </w:rPr>
        <w:t>采购</w:t>
      </w:r>
      <w:r>
        <w:rPr>
          <w:rFonts w:hint="eastAsia" w:ascii="宋体" w:hAnsi="宋体" w:eastAsia="宋体" w:cs="宋体"/>
          <w:color w:val="auto"/>
          <w:sz w:val="28"/>
          <w:szCs w:val="28"/>
          <w:highlight w:val="none"/>
        </w:rPr>
        <w:t>属于紧急采购，确定供应商后</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日内到货</w:t>
      </w:r>
      <w:r>
        <w:rPr>
          <w:rFonts w:hint="eastAsia" w:ascii="宋体" w:hAnsi="宋体" w:cs="宋体"/>
          <w:color w:val="auto"/>
          <w:sz w:val="28"/>
          <w:szCs w:val="28"/>
          <w:highlight w:val="none"/>
          <w:lang w:eastAsia="zh-CN"/>
        </w:rPr>
        <w:t>并</w:t>
      </w:r>
      <w:r>
        <w:rPr>
          <w:rFonts w:hint="eastAsia" w:ascii="宋体" w:hAnsi="宋体" w:eastAsia="宋体" w:cs="宋体"/>
          <w:color w:val="auto"/>
          <w:sz w:val="28"/>
          <w:szCs w:val="28"/>
          <w:highlight w:val="none"/>
        </w:rPr>
        <w:t>安装</w:t>
      </w:r>
      <w:r>
        <w:rPr>
          <w:rFonts w:hint="eastAsia" w:ascii="宋体" w:hAnsi="宋体" w:cs="宋体"/>
          <w:color w:val="auto"/>
          <w:sz w:val="28"/>
          <w:szCs w:val="28"/>
          <w:highlight w:val="none"/>
          <w:lang w:eastAsia="zh-CN"/>
        </w:rPr>
        <w:t>达到使用状态</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如成交供应商不能实现此设备到货及安装条件，则取消其成交资格，并收取成交金额的</w:t>
      </w:r>
      <w:r>
        <w:rPr>
          <w:rFonts w:hint="eastAsia" w:ascii="宋体" w:hAnsi="宋体" w:cs="宋体"/>
          <w:color w:val="auto"/>
          <w:sz w:val="28"/>
          <w:szCs w:val="28"/>
          <w:highlight w:val="none"/>
          <w:lang w:val="en-US" w:eastAsia="zh-CN"/>
        </w:rPr>
        <w:t>10%作为</w:t>
      </w:r>
      <w:r>
        <w:rPr>
          <w:rFonts w:hint="eastAsia" w:ascii="宋体" w:hAnsi="宋体" w:cs="宋体"/>
          <w:color w:val="auto"/>
          <w:sz w:val="28"/>
          <w:szCs w:val="28"/>
          <w:highlight w:val="none"/>
          <w:lang w:eastAsia="zh-CN"/>
        </w:rPr>
        <w:t>违约金，违约金</w:t>
      </w:r>
      <w:r>
        <w:rPr>
          <w:rFonts w:hint="eastAsia" w:ascii="宋体" w:hAnsi="宋体" w:cs="宋体"/>
          <w:color w:val="auto"/>
          <w:sz w:val="28"/>
          <w:szCs w:val="28"/>
          <w:highlight w:val="none"/>
          <w:lang w:val="en-US" w:eastAsia="zh-CN"/>
        </w:rPr>
        <w:t>7个工作日内交至采购人账户。</w:t>
      </w:r>
      <w:r>
        <w:rPr>
          <w:rFonts w:hint="eastAsia" w:ascii="宋体" w:hAnsi="宋体" w:cs="宋体"/>
          <w:color w:val="auto"/>
          <w:sz w:val="28"/>
          <w:szCs w:val="28"/>
          <w:highlight w:val="none"/>
          <w:lang w:eastAsia="zh-CN"/>
        </w:rPr>
        <w:t>采购人有权根据供应商排名顺延成交资格或重新采购。</w:t>
      </w:r>
    </w:p>
    <w:p>
      <w:pPr>
        <w:pStyle w:val="7"/>
        <w:rPr>
          <w:rFonts w:hint="default" w:ascii="宋体" w:hAnsi="宋体" w:cs="宋体"/>
          <w:color w:val="auto"/>
          <w:sz w:val="28"/>
          <w:szCs w:val="28"/>
          <w:highlight w:val="yellow"/>
          <w:lang w:val="en-US" w:eastAsia="zh-CN"/>
        </w:rPr>
      </w:pPr>
      <w:r>
        <w:rPr>
          <w:rFonts w:hint="eastAsia" w:ascii="宋体" w:hAnsi="宋体" w:cs="宋体"/>
          <w:color w:val="auto"/>
          <w:sz w:val="28"/>
          <w:szCs w:val="28"/>
          <w:highlight w:val="none"/>
          <w:lang w:val="en-US" w:eastAsia="zh-CN"/>
        </w:rPr>
        <w:t>4、本项目采购预算为126.8万元，超过采购预算的报价视为无效报价。</w:t>
      </w:r>
    </w:p>
    <w:p>
      <w:pPr>
        <w:rPr>
          <w:b/>
          <w:sz w:val="28"/>
          <w:szCs w:val="28"/>
          <w:highlight w:val="none"/>
        </w:rPr>
      </w:pPr>
      <w:r>
        <w:rPr>
          <w:rFonts w:hint="eastAsia"/>
          <w:b/>
          <w:sz w:val="28"/>
          <w:szCs w:val="28"/>
          <w:highlight w:val="none"/>
        </w:rPr>
        <w:t>二、采购原则</w:t>
      </w:r>
      <w:r>
        <w:rPr>
          <w:rFonts w:hint="eastAsia"/>
          <w:b/>
          <w:sz w:val="28"/>
          <w:szCs w:val="28"/>
          <w:highlight w:val="none"/>
          <w:lang w:eastAsia="zh-CN"/>
        </w:rPr>
        <w:t>及评分标准</w:t>
      </w:r>
      <w:r>
        <w:rPr>
          <w:rFonts w:hint="eastAsia"/>
          <w:b/>
          <w:sz w:val="28"/>
          <w:szCs w:val="28"/>
          <w:highlight w:val="none"/>
        </w:rPr>
        <w:t>：</w:t>
      </w:r>
    </w:p>
    <w:p>
      <w:pPr>
        <w:ind w:firstLine="420" w:firstLineChars="150"/>
        <w:rPr>
          <w:rFonts w:hint="eastAsia"/>
          <w:sz w:val="28"/>
          <w:szCs w:val="28"/>
          <w:highlight w:val="none"/>
        </w:rPr>
      </w:pPr>
      <w:r>
        <w:rPr>
          <w:rFonts w:hint="eastAsia"/>
          <w:sz w:val="28"/>
          <w:szCs w:val="28"/>
          <w:highlight w:val="none"/>
        </w:rPr>
        <w:t>符合参数要求，性价比高，供货</w:t>
      </w:r>
      <w:r>
        <w:rPr>
          <w:rFonts w:hint="eastAsia"/>
          <w:sz w:val="28"/>
          <w:szCs w:val="28"/>
          <w:highlight w:val="none"/>
          <w:lang w:eastAsia="zh-CN"/>
        </w:rPr>
        <w:t>安装</w:t>
      </w:r>
      <w:r>
        <w:rPr>
          <w:rFonts w:hint="eastAsia"/>
          <w:sz w:val="28"/>
          <w:szCs w:val="28"/>
          <w:highlight w:val="none"/>
        </w:rPr>
        <w:t>周期短。</w:t>
      </w:r>
    </w:p>
    <w:p>
      <w:pPr>
        <w:pStyle w:val="5"/>
        <w:keepNext/>
        <w:keepLines/>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评标办法</w:t>
      </w:r>
    </w:p>
    <w:tbl>
      <w:tblPr>
        <w:tblStyle w:val="8"/>
        <w:tblW w:w="9288" w:type="dxa"/>
        <w:jc w:val="center"/>
        <w:tblLayout w:type="fixed"/>
        <w:tblCellMar>
          <w:top w:w="0" w:type="dxa"/>
          <w:left w:w="108" w:type="dxa"/>
          <w:bottom w:w="0" w:type="dxa"/>
          <w:right w:w="108" w:type="dxa"/>
        </w:tblCellMar>
      </w:tblPr>
      <w:tblGrid>
        <w:gridCol w:w="1077"/>
        <w:gridCol w:w="854"/>
        <w:gridCol w:w="919"/>
        <w:gridCol w:w="6438"/>
      </w:tblGrid>
      <w:tr>
        <w:tblPrEx>
          <w:tblCellMar>
            <w:top w:w="0" w:type="dxa"/>
            <w:left w:w="108" w:type="dxa"/>
            <w:bottom w:w="0" w:type="dxa"/>
            <w:right w:w="108" w:type="dxa"/>
          </w:tblCellMar>
        </w:tblPrEx>
        <w:trPr>
          <w:trHeight w:val="653" w:hRule="atLeast"/>
          <w:jc w:val="center"/>
        </w:trPr>
        <w:tc>
          <w:tcPr>
            <w:tcW w:w="10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评审项目</w:t>
            </w:r>
          </w:p>
        </w:tc>
        <w:tc>
          <w:tcPr>
            <w:tcW w:w="8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分值</w:t>
            </w:r>
          </w:p>
        </w:tc>
        <w:tc>
          <w:tcPr>
            <w:tcW w:w="735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评分标准</w:t>
            </w:r>
          </w:p>
        </w:tc>
      </w:tr>
      <w:tr>
        <w:tblPrEx>
          <w:tblCellMar>
            <w:top w:w="0" w:type="dxa"/>
            <w:left w:w="108" w:type="dxa"/>
            <w:bottom w:w="0" w:type="dxa"/>
            <w:right w:w="108" w:type="dxa"/>
          </w:tblCellMar>
        </w:tblPrEx>
        <w:trPr>
          <w:trHeight w:val="796" w:hRule="atLeast"/>
          <w:jc w:val="center"/>
        </w:trPr>
        <w:tc>
          <w:tcPr>
            <w:tcW w:w="1077" w:type="dxa"/>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投标报价</w:t>
            </w:r>
          </w:p>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3</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lang w:val="zh-CN"/>
              </w:rPr>
              <w:t>）</w:t>
            </w:r>
          </w:p>
        </w:tc>
        <w:tc>
          <w:tcPr>
            <w:tcW w:w="8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30</w:t>
            </w:r>
          </w:p>
        </w:tc>
        <w:tc>
          <w:tcPr>
            <w:tcW w:w="735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ind w:firstLine="420" w:firstLineChars="200"/>
              <w:textAlignment w:val="auto"/>
              <w:rPr>
                <w:rFonts w:hint="eastAsia"/>
              </w:rPr>
            </w:pPr>
            <w:r>
              <w:rPr>
                <w:rFonts w:hint="eastAsia"/>
              </w:rPr>
              <w:t>投标人按照招标文件要求自主报价，自主报价是指投标人在综合考虑本单位各项成本费用基础上确定的设备投标总报价。</w:t>
            </w:r>
          </w:p>
          <w:p>
            <w:pPr>
              <w:keepNext w:val="0"/>
              <w:keepLines w:val="0"/>
              <w:pageBreakBefore w:val="0"/>
              <w:kinsoku/>
              <w:wordWrap/>
              <w:overflowPunct/>
              <w:topLinePunct w:val="0"/>
              <w:autoSpaceDE w:val="0"/>
              <w:autoSpaceDN w:val="0"/>
              <w:bidi w:val="0"/>
              <w:adjustRightInd/>
              <w:snapToGrid w:val="0"/>
              <w:spacing w:line="300" w:lineRule="exact"/>
              <w:ind w:firstLine="420" w:firstLineChars="200"/>
              <w:textAlignment w:val="auto"/>
              <w:rPr>
                <w:rFonts w:hint="eastAsia"/>
              </w:rPr>
            </w:pPr>
            <w:r>
              <w:rPr>
                <w:rFonts w:hint="eastAsia"/>
              </w:rPr>
              <w:t>1、评标基准值的确定：所有投标单位有效报价的最低报价作为评标基准值P。</w:t>
            </w:r>
          </w:p>
          <w:p>
            <w:pPr>
              <w:keepNext w:val="0"/>
              <w:keepLines w:val="0"/>
              <w:pageBreakBefore w:val="0"/>
              <w:kinsoku/>
              <w:wordWrap/>
              <w:overflowPunct/>
              <w:topLinePunct w:val="0"/>
              <w:autoSpaceDE w:val="0"/>
              <w:autoSpaceDN w:val="0"/>
              <w:bidi w:val="0"/>
              <w:adjustRightInd/>
              <w:snapToGrid w:val="0"/>
              <w:spacing w:line="300" w:lineRule="exact"/>
              <w:ind w:firstLine="420" w:firstLineChars="200"/>
              <w:textAlignment w:val="auto"/>
              <w:rPr>
                <w:rFonts w:hint="eastAsia"/>
              </w:rPr>
            </w:pPr>
            <w:r>
              <w:rPr>
                <w:rFonts w:hint="eastAsia"/>
              </w:rPr>
              <w:t>2、投标总报价N等于评标基准值P的得</w:t>
            </w:r>
            <w:r>
              <w:rPr>
                <w:rFonts w:hint="eastAsia"/>
                <w:lang w:val="en-US" w:eastAsia="zh-CN"/>
              </w:rPr>
              <w:t>30</w:t>
            </w:r>
            <w:r>
              <w:rPr>
                <w:rFonts w:hint="eastAsia"/>
              </w:rPr>
              <w:t>分，高于评标基准值的其他报价得分按以下方式计算得分F=P/N*3</w:t>
            </w:r>
            <w:r>
              <w:rPr>
                <w:rFonts w:hint="eastAsia"/>
                <w:lang w:val="en-US" w:eastAsia="zh-CN"/>
              </w:rPr>
              <w:t>0</w:t>
            </w:r>
            <w:r>
              <w:rPr>
                <w:rFonts w:hint="eastAsia"/>
              </w:rPr>
              <w:t>。</w:t>
            </w:r>
          </w:p>
          <w:p>
            <w:pPr>
              <w:pStyle w:val="2"/>
              <w:rPr>
                <w:rFonts w:hint="eastAsia"/>
                <w:lang w:val="zh-CN"/>
              </w:rPr>
            </w:pPr>
          </w:p>
        </w:tc>
      </w:tr>
      <w:tr>
        <w:tblPrEx>
          <w:tblCellMar>
            <w:top w:w="0" w:type="dxa"/>
            <w:left w:w="108" w:type="dxa"/>
            <w:bottom w:w="0" w:type="dxa"/>
            <w:right w:w="108" w:type="dxa"/>
          </w:tblCellMar>
        </w:tblPrEx>
        <w:trPr>
          <w:trHeight w:val="796" w:hRule="atLeast"/>
          <w:jc w:val="center"/>
        </w:trPr>
        <w:tc>
          <w:tcPr>
            <w:tcW w:w="107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技术部分</w:t>
            </w:r>
          </w:p>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rPr>
              <w:t>分）</w:t>
            </w:r>
          </w:p>
        </w:tc>
        <w:tc>
          <w:tcPr>
            <w:tcW w:w="854"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35</w:t>
            </w:r>
          </w:p>
        </w:tc>
        <w:tc>
          <w:tcPr>
            <w:tcW w:w="735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adjustRightInd/>
              <w:spacing w:line="3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由评标委员会根据投标人的投标文件内的相关技术资料对投标人提供的产品进行综合评估，满分3</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pPr>
              <w:keepNext w:val="0"/>
              <w:keepLines w:val="0"/>
              <w:pageBreakBefore w:val="0"/>
              <w:widowControl/>
              <w:suppressLineNumbers w:val="0"/>
              <w:kinsoku/>
              <w:wordWrap/>
              <w:overflowPunct/>
              <w:topLinePunct w:val="0"/>
              <w:bidi w:val="0"/>
              <w:adjustRightInd/>
              <w:spacing w:line="30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rPr>
              <w:t>完全符合招标文件要求的技术参数得基本分3</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rPr>
              <w:t>分</w:t>
            </w:r>
            <w:r>
              <w:rPr>
                <w:rFonts w:hint="eastAsia" w:ascii="宋体" w:hAnsi="宋体" w:eastAsia="宋体" w:cs="宋体"/>
                <w:sz w:val="21"/>
                <w:szCs w:val="21"/>
                <w:highlight w:val="none"/>
                <w:lang w:val="en-US" w:eastAsia="zh-CN"/>
              </w:rPr>
              <w:t>；</w:t>
            </w:r>
          </w:p>
          <w:p>
            <w:pPr>
              <w:keepNext w:val="0"/>
              <w:keepLines w:val="0"/>
              <w:pageBreakBefore w:val="0"/>
              <w:widowControl/>
              <w:suppressLineNumbers w:val="0"/>
              <w:kinsoku/>
              <w:wordWrap/>
              <w:overflowPunct/>
              <w:topLinePunct w:val="0"/>
              <w:bidi w:val="0"/>
              <w:adjustRightInd/>
              <w:spacing w:line="3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技术参数，每存在一项负偏离扣1分； </w:t>
            </w:r>
          </w:p>
          <w:p>
            <w:pPr>
              <w:keepNext w:val="0"/>
              <w:keepLines w:val="0"/>
              <w:pageBreakBefore w:val="0"/>
              <w:kinsoku/>
              <w:wordWrap/>
              <w:overflowPunct/>
              <w:topLinePunct w:val="0"/>
              <w:autoSpaceDE w:val="0"/>
              <w:autoSpaceDN w:val="0"/>
              <w:bidi w:val="0"/>
              <w:adjustRightInd/>
              <w:snapToGrid w:val="0"/>
              <w:spacing w:line="300" w:lineRule="exact"/>
              <w:textAlignment w:val="auto"/>
              <w:rPr>
                <w:rFonts w:hint="eastAsia" w:ascii="宋体" w:hAnsi="宋体" w:eastAsia="宋体" w:cs="宋体"/>
                <w:b/>
                <w:color w:val="000000"/>
                <w:sz w:val="21"/>
                <w:szCs w:val="21"/>
                <w:highlight w:val="none"/>
              </w:rPr>
            </w:pPr>
          </w:p>
        </w:tc>
      </w:tr>
      <w:tr>
        <w:tblPrEx>
          <w:tblCellMar>
            <w:top w:w="0" w:type="dxa"/>
            <w:left w:w="108" w:type="dxa"/>
            <w:bottom w:w="0" w:type="dxa"/>
            <w:right w:w="108" w:type="dxa"/>
          </w:tblCellMar>
        </w:tblPrEx>
        <w:trPr>
          <w:trHeight w:val="411" w:hRule="atLeast"/>
          <w:jc w:val="center"/>
        </w:trPr>
        <w:tc>
          <w:tcPr>
            <w:tcW w:w="10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商务部分（</w:t>
            </w:r>
            <w:r>
              <w:rPr>
                <w:rFonts w:hint="eastAsia" w:ascii="宋体" w:hAnsi="宋体" w:eastAsia="宋体" w:cs="宋体"/>
                <w:color w:val="000000"/>
                <w:sz w:val="21"/>
                <w:szCs w:val="21"/>
                <w:highlight w:val="none"/>
                <w:lang w:val="en-US" w:eastAsia="zh-CN"/>
              </w:rPr>
              <w:t>25分</w:t>
            </w:r>
            <w:r>
              <w:rPr>
                <w:rFonts w:hint="eastAsia" w:ascii="宋体" w:hAnsi="宋体" w:eastAsia="宋体" w:cs="宋体"/>
                <w:color w:val="000000"/>
                <w:sz w:val="21"/>
                <w:szCs w:val="21"/>
                <w:highlight w:val="none"/>
                <w:lang w:val="zh-CN"/>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w:t>
            </w:r>
          </w:p>
        </w:tc>
        <w:tc>
          <w:tcPr>
            <w:tcW w:w="91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bidi w:val="0"/>
              <w:adjustRightInd/>
              <w:spacing w:line="300" w:lineRule="exact"/>
              <w:jc w:val="center"/>
              <w:textAlignment w:val="auto"/>
              <w:rPr>
                <w:rFonts w:hint="eastAsia" w:ascii="宋体" w:hAnsi="宋体" w:eastAsia="宋体" w:cs="宋体"/>
                <w:iCs/>
                <w:color w:val="000000"/>
                <w:sz w:val="21"/>
                <w:szCs w:val="21"/>
                <w:highlight w:val="none"/>
                <w:lang w:val="en-US" w:eastAsia="zh-CN"/>
              </w:rPr>
            </w:pPr>
            <w:r>
              <w:rPr>
                <w:rFonts w:hint="eastAsia" w:ascii="宋体" w:hAnsi="宋体" w:eastAsia="宋体" w:cs="宋体"/>
                <w:sz w:val="21"/>
                <w:szCs w:val="21"/>
                <w:highlight w:val="none"/>
              </w:rPr>
              <w:t>供货</w:t>
            </w:r>
            <w:r>
              <w:rPr>
                <w:rFonts w:hint="eastAsia" w:ascii="宋体" w:hAnsi="宋体" w:eastAsia="宋体" w:cs="宋体"/>
                <w:sz w:val="21"/>
                <w:szCs w:val="21"/>
                <w:highlight w:val="none"/>
                <w:lang w:val="en-US" w:eastAsia="zh-CN"/>
              </w:rPr>
              <w:t>安装</w:t>
            </w:r>
            <w:r>
              <w:rPr>
                <w:rFonts w:hint="eastAsia" w:ascii="宋体" w:hAnsi="宋体" w:eastAsia="宋体" w:cs="宋体"/>
                <w:sz w:val="21"/>
                <w:szCs w:val="21"/>
                <w:highlight w:val="none"/>
              </w:rPr>
              <w:t>方案</w:t>
            </w:r>
          </w:p>
        </w:tc>
        <w:tc>
          <w:tcPr>
            <w:tcW w:w="6438" w:type="dxa"/>
            <w:tcBorders>
              <w:top w:val="single" w:color="auto" w:sz="6" w:space="0"/>
              <w:left w:val="single" w:color="auto" w:sz="4" w:space="0"/>
              <w:bottom w:val="single" w:color="auto" w:sz="6" w:space="0"/>
              <w:right w:val="single" w:color="auto" w:sz="6" w:space="0"/>
            </w:tcBorders>
            <w:noWrap w:val="0"/>
            <w:vAlign w:val="center"/>
          </w:tcPr>
          <w:p>
            <w:pPr>
              <w:spacing w:line="300" w:lineRule="exact"/>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sz w:val="21"/>
                <w:szCs w:val="21"/>
                <w:highlight w:val="none"/>
              </w:rPr>
              <w:t>针对本项目</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，制定相应的供货</w:t>
            </w:r>
            <w:r>
              <w:rPr>
                <w:rFonts w:hint="eastAsia" w:ascii="宋体" w:hAnsi="宋体" w:eastAsia="宋体" w:cs="宋体"/>
                <w:sz w:val="21"/>
                <w:szCs w:val="21"/>
                <w:highlight w:val="none"/>
                <w:lang w:val="en-US" w:eastAsia="zh-CN"/>
              </w:rPr>
              <w:t>安装</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TW"/>
              </w:rPr>
              <w:t>供货、安装时间</w:t>
            </w:r>
            <w:r>
              <w:rPr>
                <w:rFonts w:hint="eastAsia" w:ascii="宋体" w:hAnsi="宋体" w:eastAsia="宋体" w:cs="宋体"/>
                <w:sz w:val="21"/>
                <w:szCs w:val="21"/>
                <w:highlight w:val="none"/>
                <w:lang w:val="en-US" w:eastAsia="zh-CN"/>
              </w:rPr>
              <w:t>计划</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、运输方案及运输保险措施</w:t>
            </w:r>
            <w:r>
              <w:rPr>
                <w:rFonts w:hint="eastAsia" w:ascii="宋体" w:hAnsi="宋体" w:cs="宋体"/>
                <w:sz w:val="21"/>
                <w:szCs w:val="21"/>
                <w:highlight w:val="none"/>
                <w:lang w:val="en-US" w:eastAsia="zh-CN"/>
              </w:rPr>
              <w:t>及</w:t>
            </w:r>
            <w:r>
              <w:rPr>
                <w:rFonts w:hint="eastAsia" w:ascii="宋体" w:hAnsi="宋体" w:eastAsia="宋体" w:cs="宋体"/>
                <w:sz w:val="21"/>
                <w:szCs w:val="21"/>
                <w:highlight w:val="none"/>
              </w:rPr>
              <w:t>装卸方案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安装调试技术方案</w:t>
            </w:r>
            <w:r>
              <w:rPr>
                <w:rFonts w:hint="eastAsia" w:ascii="宋体" w:hAnsi="宋体" w:cs="宋体"/>
                <w:color w:val="000000"/>
                <w:sz w:val="21"/>
                <w:szCs w:val="21"/>
                <w:highlight w:val="none"/>
                <w:lang w:eastAsia="zh-CN"/>
              </w:rPr>
              <w:t>、</w:t>
            </w:r>
            <w:r>
              <w:rPr>
                <w:rFonts w:hint="eastAsia" w:ascii="宋体" w:hAnsi="宋体" w:eastAsia="宋体" w:cs="宋体"/>
                <w:sz w:val="21"/>
                <w:szCs w:val="21"/>
                <w:highlight w:val="none"/>
                <w:lang w:val="en-US" w:eastAsia="zh-CN"/>
              </w:rPr>
              <w:t>安装调试工艺规范</w:t>
            </w:r>
            <w:r>
              <w:rPr>
                <w:rFonts w:hint="eastAsia" w:ascii="宋体" w:hAnsi="宋体" w:cs="宋体"/>
                <w:sz w:val="21"/>
                <w:szCs w:val="21"/>
                <w:highlight w:val="none"/>
                <w:lang w:val="en-US" w:eastAsia="zh-CN"/>
              </w:rPr>
              <w:t>、</w:t>
            </w:r>
            <w:r>
              <w:rPr>
                <w:rFonts w:hint="eastAsia" w:ascii="宋体" w:hAnsi="宋体" w:eastAsia="宋体" w:cs="宋体"/>
                <w:color w:val="000000"/>
                <w:sz w:val="21"/>
                <w:szCs w:val="21"/>
                <w:highlight w:val="none"/>
              </w:rPr>
              <w:t>安装调试后的质量保障</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便捷的现场验收方案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TW"/>
              </w:rPr>
              <w:t>每项</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zh-TW"/>
              </w:rPr>
              <w:t>分，</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lang w:val="zh-TW"/>
              </w:rPr>
              <w:t>内容表述混乱不完整</w:t>
            </w:r>
            <w:r>
              <w:rPr>
                <w:rFonts w:hint="eastAsia" w:ascii="宋体" w:hAnsi="宋体" w:eastAsia="宋体" w:cs="宋体"/>
                <w:sz w:val="21"/>
                <w:szCs w:val="21"/>
                <w:highlight w:val="none"/>
                <w:lang w:val="en-US" w:eastAsia="zh-CN"/>
              </w:rPr>
              <w:t>的每项</w:t>
            </w:r>
            <w:r>
              <w:rPr>
                <w:rFonts w:hint="eastAsia" w:ascii="宋体" w:hAnsi="宋体" w:eastAsia="宋体" w:cs="宋体"/>
                <w:sz w:val="21"/>
                <w:szCs w:val="21"/>
                <w:highlight w:val="none"/>
                <w:lang w:val="zh-TW"/>
              </w:rPr>
              <w:t>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TW"/>
              </w:rPr>
              <w:t>分。</w:t>
            </w:r>
          </w:p>
        </w:tc>
      </w:tr>
      <w:tr>
        <w:tblPrEx>
          <w:tblCellMar>
            <w:top w:w="0" w:type="dxa"/>
            <w:left w:w="108" w:type="dxa"/>
            <w:bottom w:w="0" w:type="dxa"/>
            <w:right w:w="108" w:type="dxa"/>
          </w:tblCellMar>
        </w:tblPrEx>
        <w:trPr>
          <w:trHeight w:val="664" w:hRule="atLeast"/>
          <w:jc w:val="center"/>
        </w:trPr>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sz w:val="21"/>
                <w:szCs w:val="21"/>
                <w:highlight w:val="none"/>
                <w:lang w:val="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w:t>
            </w:r>
          </w:p>
        </w:tc>
        <w:tc>
          <w:tcPr>
            <w:tcW w:w="91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设备</w:t>
            </w:r>
          </w:p>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选型</w:t>
            </w:r>
          </w:p>
        </w:tc>
        <w:tc>
          <w:tcPr>
            <w:tcW w:w="6438"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left"/>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根据投标人所投标产品设备性能、临床操作性及使用效果、技术先进性、医疗发展趋势等方面的材料进行横向比较，资料齐全、能充分展示以上因素优势的得15分，资料欠缺完整但基本展示以上因素优势的得10分，资料不完整且不能展示以上因素优势的得5分。</w:t>
            </w:r>
          </w:p>
        </w:tc>
      </w:tr>
      <w:tr>
        <w:tblPrEx>
          <w:tblCellMar>
            <w:top w:w="0" w:type="dxa"/>
            <w:left w:w="108" w:type="dxa"/>
            <w:bottom w:w="0" w:type="dxa"/>
            <w:right w:w="108" w:type="dxa"/>
          </w:tblCellMar>
        </w:tblPrEx>
        <w:trPr>
          <w:trHeight w:val="1291" w:hRule="atLeast"/>
          <w:jc w:val="center"/>
        </w:trPr>
        <w:tc>
          <w:tcPr>
            <w:tcW w:w="1077" w:type="dxa"/>
            <w:vMerge w:val="restart"/>
            <w:tcBorders>
              <w:top w:val="single" w:color="auto" w:sz="4" w:space="0"/>
              <w:left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服务部分（</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lang w:val="zh-CN"/>
              </w:rPr>
              <w:t>分）</w:t>
            </w:r>
          </w:p>
        </w:tc>
        <w:tc>
          <w:tcPr>
            <w:tcW w:w="854"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4</w:t>
            </w:r>
          </w:p>
        </w:tc>
        <w:tc>
          <w:tcPr>
            <w:tcW w:w="91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highlight w:val="none"/>
              </w:rPr>
            </w:pPr>
            <w:r>
              <w:rPr>
                <w:rFonts w:hint="eastAsia" w:ascii="宋体" w:hAnsi="宋体"/>
                <w:color w:val="000000"/>
                <w:szCs w:val="21"/>
                <w:highlight w:val="none"/>
              </w:rPr>
              <w:t>培训</w:t>
            </w:r>
          </w:p>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color w:val="000000"/>
                <w:szCs w:val="21"/>
                <w:highlight w:val="none"/>
              </w:rPr>
              <w:t>计划</w:t>
            </w:r>
          </w:p>
        </w:tc>
        <w:tc>
          <w:tcPr>
            <w:tcW w:w="6438"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snapToGrid w:val="0"/>
              <w:spacing w:line="300" w:lineRule="exact"/>
              <w:textAlignment w:val="auto"/>
              <w:rPr>
                <w:rFonts w:hint="default"/>
                <w:highlight w:val="none"/>
                <w:lang w:val="en-US" w:eastAsia="zh-CN"/>
              </w:rPr>
            </w:pPr>
            <w:r>
              <w:rPr>
                <w:rFonts w:hint="eastAsia"/>
                <w:highlight w:val="none"/>
                <w:lang w:val="en-US" w:eastAsia="zh-CN"/>
              </w:rPr>
              <w:t>针对本项目需求，制定详细的培训方案：</w:t>
            </w:r>
          </w:p>
          <w:p>
            <w:pPr>
              <w:keepNext w:val="0"/>
              <w:keepLines w:val="0"/>
              <w:pageBreakBefore w:val="0"/>
              <w:numPr>
                <w:ilvl w:val="0"/>
                <w:numId w:val="1"/>
              </w:numPr>
              <w:kinsoku/>
              <w:wordWrap/>
              <w:overflowPunct/>
              <w:topLinePunct w:val="0"/>
              <w:autoSpaceDE w:val="0"/>
              <w:autoSpaceDN w:val="0"/>
              <w:bidi w:val="0"/>
              <w:adjustRightInd/>
              <w:snapToGrid w:val="0"/>
              <w:spacing w:line="300" w:lineRule="exact"/>
              <w:ind w:leftChars="200"/>
              <w:textAlignment w:val="auto"/>
              <w:rPr>
                <w:rFonts w:hint="eastAsia"/>
                <w:highlight w:val="none"/>
                <w:lang w:val="en-US" w:eastAsia="zh-CN"/>
              </w:rPr>
            </w:pPr>
            <w:r>
              <w:rPr>
                <w:rFonts w:hint="eastAsia"/>
                <w:highlight w:val="none"/>
              </w:rPr>
              <w:t>培训内容及培训计划</w:t>
            </w:r>
            <w:r>
              <w:rPr>
                <w:rFonts w:hint="eastAsia"/>
                <w:highlight w:val="none"/>
                <w:lang w:val="en-US" w:eastAsia="zh-CN"/>
              </w:rPr>
              <w:t>制定情况，</w:t>
            </w:r>
          </w:p>
          <w:p>
            <w:pPr>
              <w:keepNext w:val="0"/>
              <w:keepLines w:val="0"/>
              <w:pageBreakBefore w:val="0"/>
              <w:numPr>
                <w:ilvl w:val="0"/>
                <w:numId w:val="1"/>
              </w:numPr>
              <w:kinsoku/>
              <w:wordWrap/>
              <w:overflowPunct/>
              <w:topLinePunct w:val="0"/>
              <w:autoSpaceDE w:val="0"/>
              <w:autoSpaceDN w:val="0"/>
              <w:bidi w:val="0"/>
              <w:adjustRightInd/>
              <w:snapToGrid w:val="0"/>
              <w:spacing w:line="300" w:lineRule="exact"/>
              <w:ind w:leftChars="200"/>
              <w:textAlignment w:val="auto"/>
              <w:rPr>
                <w:rFonts w:hint="default"/>
                <w:highlight w:val="none"/>
                <w:lang w:val="en-US" w:eastAsia="zh-CN"/>
              </w:rPr>
            </w:pPr>
            <w:r>
              <w:rPr>
                <w:rFonts w:hint="eastAsia"/>
                <w:highlight w:val="none"/>
              </w:rPr>
              <w:t>培训周期安排</w:t>
            </w:r>
            <w:r>
              <w:rPr>
                <w:rFonts w:hint="eastAsia"/>
                <w:highlight w:val="none"/>
                <w:lang w:eastAsia="zh-CN"/>
              </w:rPr>
              <w:t>，</w:t>
            </w:r>
          </w:p>
          <w:p>
            <w:pPr>
              <w:keepNext w:val="0"/>
              <w:keepLines w:val="0"/>
              <w:pageBreakBefore w:val="0"/>
              <w:numPr>
                <w:ilvl w:val="0"/>
                <w:numId w:val="1"/>
              </w:numPr>
              <w:kinsoku/>
              <w:wordWrap/>
              <w:overflowPunct/>
              <w:topLinePunct w:val="0"/>
              <w:autoSpaceDE w:val="0"/>
              <w:autoSpaceDN w:val="0"/>
              <w:bidi w:val="0"/>
              <w:adjustRightInd/>
              <w:snapToGrid w:val="0"/>
              <w:spacing w:line="300" w:lineRule="exact"/>
              <w:ind w:leftChars="200"/>
              <w:textAlignment w:val="auto"/>
              <w:rPr>
                <w:rFonts w:hint="default"/>
                <w:highlight w:val="none"/>
                <w:lang w:val="en-US" w:eastAsia="zh-CN"/>
              </w:rPr>
            </w:pPr>
            <w:r>
              <w:rPr>
                <w:rFonts w:hint="eastAsia"/>
                <w:highlight w:val="none"/>
              </w:rPr>
              <w:t>保证所培训人员能</w:t>
            </w:r>
            <w:r>
              <w:rPr>
                <w:rFonts w:hint="eastAsia"/>
                <w:highlight w:val="none"/>
                <w:lang w:val="en-US" w:eastAsia="zh-CN"/>
              </w:rPr>
              <w:t>熟练</w:t>
            </w:r>
            <w:r>
              <w:rPr>
                <w:rFonts w:hint="eastAsia"/>
                <w:highlight w:val="none"/>
              </w:rPr>
              <w:t>操作设备、熟知设备功能</w:t>
            </w:r>
            <w:r>
              <w:rPr>
                <w:rFonts w:hint="eastAsia"/>
                <w:highlight w:val="none"/>
                <w:lang w:val="en-US" w:eastAsia="zh-CN"/>
              </w:rPr>
              <w:t>的方案，</w:t>
            </w:r>
          </w:p>
          <w:p>
            <w:pPr>
              <w:keepNext w:val="0"/>
              <w:keepLines w:val="0"/>
              <w:pageBreakBefore w:val="0"/>
              <w:numPr>
                <w:ilvl w:val="0"/>
                <w:numId w:val="1"/>
              </w:numPr>
              <w:kinsoku/>
              <w:wordWrap/>
              <w:overflowPunct/>
              <w:topLinePunct w:val="0"/>
              <w:autoSpaceDE w:val="0"/>
              <w:autoSpaceDN w:val="0"/>
              <w:bidi w:val="0"/>
              <w:adjustRightInd/>
              <w:snapToGrid w:val="0"/>
              <w:spacing w:line="300" w:lineRule="exact"/>
              <w:ind w:leftChars="200"/>
              <w:textAlignment w:val="auto"/>
              <w:rPr>
                <w:rFonts w:hint="default"/>
                <w:highlight w:val="none"/>
                <w:lang w:val="en-US" w:eastAsia="zh-CN"/>
              </w:rPr>
            </w:pPr>
            <w:r>
              <w:rPr>
                <w:rFonts w:hint="eastAsia"/>
                <w:highlight w:val="none"/>
                <w:lang w:val="en-US" w:eastAsia="zh-CN"/>
              </w:rPr>
              <w:t>拟配备的培训老师专业、经验、技术能力阐述。</w:t>
            </w:r>
          </w:p>
          <w:p>
            <w:pPr>
              <w:keepNext w:val="0"/>
              <w:keepLines w:val="0"/>
              <w:pageBreakBefore w:val="0"/>
              <w:numPr>
                <w:ilvl w:val="0"/>
                <w:numId w:val="0"/>
              </w:numPr>
              <w:kinsoku/>
              <w:wordWrap/>
              <w:overflowPunct/>
              <w:topLinePunct w:val="0"/>
              <w:autoSpaceDE w:val="0"/>
              <w:autoSpaceDN w:val="0"/>
              <w:bidi w:val="0"/>
              <w:adjustRightInd/>
              <w:snapToGrid w:val="0"/>
              <w:spacing w:line="300" w:lineRule="exact"/>
              <w:textAlignment w:val="auto"/>
              <w:rPr>
                <w:rFonts w:hint="default"/>
                <w:highlight w:val="none"/>
                <w:lang w:val="en-US" w:eastAsia="zh-CN"/>
              </w:rPr>
            </w:pPr>
            <w:r>
              <w:rPr>
                <w:rFonts w:hint="eastAsia"/>
                <w:highlight w:val="none"/>
                <w:lang w:val="zh-TW" w:eastAsia="zh-CN"/>
              </w:rPr>
              <w:t>安排得当得</w:t>
            </w:r>
            <w:r>
              <w:rPr>
                <w:rFonts w:hint="eastAsia"/>
                <w:highlight w:val="none"/>
                <w:lang w:val="en-US" w:eastAsia="zh-CN"/>
              </w:rPr>
              <w:t>4分，安排一般得2分，有</w:t>
            </w:r>
            <w:r>
              <w:rPr>
                <w:rFonts w:hint="eastAsia"/>
                <w:highlight w:val="none"/>
                <w:lang w:val="zh-TW"/>
              </w:rPr>
              <w:t>内容表述混乱不完整</w:t>
            </w:r>
            <w:r>
              <w:rPr>
                <w:rFonts w:hint="eastAsia"/>
                <w:highlight w:val="none"/>
                <w:lang w:val="en-US" w:eastAsia="zh-CN"/>
              </w:rPr>
              <w:t>的得0.5</w:t>
            </w:r>
            <w:r>
              <w:rPr>
                <w:rFonts w:hint="eastAsia"/>
                <w:highlight w:val="none"/>
                <w:lang w:val="zh-TW"/>
              </w:rPr>
              <w:t>分</w:t>
            </w:r>
            <w:r>
              <w:rPr>
                <w:rFonts w:hint="eastAsia"/>
                <w:highlight w:val="none"/>
                <w:lang w:val="en-US" w:eastAsia="zh-CN"/>
              </w:rPr>
              <w:t>；</w:t>
            </w:r>
          </w:p>
          <w:p>
            <w:pPr>
              <w:pStyle w:val="7"/>
              <w:numPr>
                <w:ilvl w:val="0"/>
                <w:numId w:val="0"/>
              </w:numPr>
              <w:ind w:left="0" w:leftChars="0" w:firstLine="0" w:firstLineChars="0"/>
              <w:rPr>
                <w:rFonts w:hint="eastAsia" w:ascii="宋体" w:hAnsi="宋体" w:eastAsia="宋体" w:cs="宋体"/>
                <w:color w:val="000000"/>
                <w:sz w:val="21"/>
                <w:szCs w:val="21"/>
                <w:highlight w:val="none"/>
                <w:lang w:val="en-US" w:eastAsia="zh-CN"/>
              </w:rPr>
            </w:pPr>
          </w:p>
        </w:tc>
      </w:tr>
      <w:tr>
        <w:tblPrEx>
          <w:tblCellMar>
            <w:top w:w="0" w:type="dxa"/>
            <w:left w:w="108" w:type="dxa"/>
            <w:bottom w:w="0" w:type="dxa"/>
            <w:right w:w="108" w:type="dxa"/>
          </w:tblCellMar>
        </w:tblPrEx>
        <w:trPr>
          <w:trHeight w:val="796" w:hRule="atLeast"/>
          <w:jc w:val="center"/>
        </w:trPr>
        <w:tc>
          <w:tcPr>
            <w:tcW w:w="1077" w:type="dxa"/>
            <w:vMerge w:val="continue"/>
            <w:tcBorders>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sz w:val="21"/>
                <w:szCs w:val="21"/>
                <w:highlight w:val="none"/>
                <w:lang w:val="zh-CN"/>
              </w:rPr>
            </w:pPr>
          </w:p>
        </w:tc>
        <w:tc>
          <w:tcPr>
            <w:tcW w:w="8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6</w:t>
            </w:r>
          </w:p>
        </w:tc>
        <w:tc>
          <w:tcPr>
            <w:tcW w:w="91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3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售后维保方案</w:t>
            </w:r>
          </w:p>
        </w:tc>
        <w:tc>
          <w:tcPr>
            <w:tcW w:w="6438"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bidi w:val="0"/>
              <w:adjustRightInd/>
              <w:spacing w:line="30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针对本项目需求，制定可行的维保方案：1、</w:t>
            </w:r>
            <w:r>
              <w:rPr>
                <w:rFonts w:hint="eastAsia" w:ascii="宋体" w:hAnsi="宋体" w:eastAsia="宋体" w:cs="宋体"/>
                <w:sz w:val="21"/>
                <w:szCs w:val="21"/>
                <w:highlight w:val="none"/>
              </w:rPr>
              <w:t>售后服务保证</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维护保养方案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维修响应时间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质保期时限外的附带服务</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4、设备使用</w:t>
            </w:r>
            <w:r>
              <w:rPr>
                <w:rFonts w:hint="eastAsia" w:ascii="宋体" w:hAnsi="宋体" w:eastAsia="宋体" w:cs="宋体"/>
                <w:sz w:val="21"/>
                <w:szCs w:val="21"/>
                <w:highlight w:val="none"/>
              </w:rPr>
              <w:t>回访方案。</w:t>
            </w:r>
            <w:r>
              <w:rPr>
                <w:rFonts w:hint="eastAsia" w:ascii="宋体" w:hAnsi="宋体" w:eastAsia="宋体" w:cs="宋体"/>
                <w:sz w:val="21"/>
                <w:szCs w:val="21"/>
                <w:highlight w:val="none"/>
                <w:lang w:val="zh-TW"/>
              </w:rPr>
              <w:t>每项</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TW"/>
              </w:rPr>
              <w:t>分，</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lang w:val="zh-TW"/>
              </w:rPr>
              <w:t>内容表述混乱不完整</w:t>
            </w:r>
            <w:r>
              <w:rPr>
                <w:rFonts w:hint="eastAsia" w:ascii="宋体" w:hAnsi="宋体" w:eastAsia="宋体" w:cs="宋体"/>
                <w:sz w:val="21"/>
                <w:szCs w:val="21"/>
                <w:highlight w:val="none"/>
                <w:lang w:val="en-US" w:eastAsia="zh-CN"/>
              </w:rPr>
              <w:t>的每项</w:t>
            </w:r>
            <w:r>
              <w:rPr>
                <w:rFonts w:hint="eastAsia" w:ascii="宋体" w:hAnsi="宋体" w:eastAsia="宋体" w:cs="宋体"/>
                <w:sz w:val="21"/>
                <w:szCs w:val="21"/>
                <w:highlight w:val="none"/>
                <w:lang w:val="zh-TW"/>
              </w:rPr>
              <w:t>扣</w:t>
            </w: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TW"/>
              </w:rPr>
              <w:t>分。</w:t>
            </w:r>
          </w:p>
        </w:tc>
      </w:tr>
    </w:tbl>
    <w:p>
      <w:pPr>
        <w:rPr>
          <w:rFonts w:hint="eastAsia" w:ascii="宋体" w:hAnsi="宋体"/>
          <w:b/>
          <w:color w:val="000000"/>
          <w:szCs w:val="21"/>
          <w:highlight w:val="none"/>
        </w:rPr>
      </w:pPr>
    </w:p>
    <w:p>
      <w:pPr>
        <w:adjustRightInd w:val="0"/>
        <w:snapToGrid w:val="0"/>
        <w:spacing w:line="360" w:lineRule="exact"/>
        <w:rPr>
          <w:rFonts w:hint="eastAsia" w:ascii="宋体" w:hAnsi="宋体"/>
          <w:b/>
          <w:color w:val="000000"/>
          <w:szCs w:val="21"/>
          <w:highlight w:val="none"/>
        </w:rPr>
      </w:pPr>
      <w:r>
        <w:rPr>
          <w:rFonts w:hint="eastAsia" w:ascii="宋体" w:hAnsi="宋体"/>
          <w:b/>
          <w:color w:val="000000"/>
          <w:szCs w:val="21"/>
          <w:highlight w:val="none"/>
        </w:rPr>
        <w:t>注：中标后招标人将对中标人技术参数进行逐项核实，若发现存在弄虚作假行为，招标人将取消其中标资格，并由中标人承担由此给招标人带来的一切经济损失。</w:t>
      </w:r>
    </w:p>
    <w:p>
      <w:pPr>
        <w:pStyle w:val="7"/>
      </w:pPr>
    </w:p>
    <w:p>
      <w:pPr>
        <w:ind w:left="281" w:hanging="281" w:hangingChars="100"/>
        <w:rPr>
          <w:rFonts w:hint="eastAsia"/>
          <w:b/>
          <w:sz w:val="28"/>
          <w:szCs w:val="28"/>
          <w:highlight w:val="none"/>
        </w:rPr>
      </w:pPr>
      <w:r>
        <w:rPr>
          <w:rFonts w:hint="eastAsia"/>
          <w:b/>
          <w:sz w:val="28"/>
          <w:szCs w:val="28"/>
          <w:highlight w:val="none"/>
        </w:rPr>
        <w:t>三、设备</w:t>
      </w:r>
      <w:r>
        <w:rPr>
          <w:rFonts w:hint="eastAsia"/>
          <w:b/>
          <w:sz w:val="28"/>
          <w:szCs w:val="28"/>
          <w:highlight w:val="none"/>
          <w:lang w:val="en-US" w:eastAsia="zh-CN"/>
        </w:rPr>
        <w:t>要求</w:t>
      </w:r>
      <w:r>
        <w:rPr>
          <w:rFonts w:hint="eastAsia"/>
          <w:b/>
          <w:sz w:val="28"/>
          <w:szCs w:val="28"/>
          <w:highlight w:val="none"/>
        </w:rPr>
        <w:t>：</w:t>
      </w:r>
      <w:r>
        <w:rPr>
          <w:rFonts w:hint="eastAsia"/>
          <w:b/>
          <w:sz w:val="28"/>
          <w:szCs w:val="28"/>
          <w:highlight w:val="none"/>
          <w:lang w:val="en-US" w:eastAsia="zh-CN"/>
        </w:rPr>
        <w:t>供应商质保期不少于原厂质保期，出厂日期不得早于2022年2月</w:t>
      </w:r>
      <w:r>
        <w:rPr>
          <w:rFonts w:hint="eastAsia"/>
          <w:b/>
          <w:sz w:val="28"/>
          <w:szCs w:val="28"/>
          <w:highlight w:val="none"/>
        </w:rPr>
        <w:t>。</w:t>
      </w:r>
    </w:p>
    <w:p>
      <w:pPr>
        <w:jc w:val="left"/>
        <w:rPr>
          <w:b/>
          <w:sz w:val="28"/>
          <w:szCs w:val="28"/>
        </w:rPr>
      </w:pPr>
      <w:r>
        <w:rPr>
          <w:rFonts w:hint="eastAsia"/>
          <w:b/>
          <w:sz w:val="28"/>
          <w:szCs w:val="28"/>
        </w:rPr>
        <w:t>四、材料说明</w:t>
      </w:r>
    </w:p>
    <w:p>
      <w:pPr>
        <w:jc w:val="center"/>
        <w:rPr>
          <w:rFonts w:hint="eastAsia" w:ascii="宋体" w:hAnsi="宋体"/>
          <w:b/>
          <w:sz w:val="44"/>
          <w:szCs w:val="44"/>
        </w:rPr>
      </w:pPr>
      <w:r>
        <w:rPr>
          <w:rFonts w:hint="eastAsia" w:ascii="宋体" w:hAnsi="宋体"/>
          <w:b/>
          <w:sz w:val="44"/>
          <w:szCs w:val="44"/>
        </w:rPr>
        <w:t>报价文件附带以下资料</w:t>
      </w:r>
    </w:p>
    <w:p>
      <w:pPr>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、报价单（</w:t>
      </w:r>
      <w:r>
        <w:rPr>
          <w:rFonts w:hint="eastAsia" w:ascii="宋体" w:hAnsi="宋体"/>
          <w:color w:val="FF0000"/>
          <w:sz w:val="24"/>
          <w:szCs w:val="24"/>
        </w:rPr>
        <w:t>因未使用医院提供的报价单模板造成报价信息的不明确，有权视为同意作为采购商排序的最后一名</w:t>
      </w:r>
      <w:r>
        <w:rPr>
          <w:rFonts w:hint="eastAsia" w:ascii="宋体" w:hAnsi="宋体"/>
          <w:sz w:val="28"/>
          <w:szCs w:val="28"/>
        </w:rPr>
        <w:t>）</w:t>
      </w:r>
    </w:p>
    <w:p>
      <w:pPr>
        <w:rPr>
          <w:rFonts w:hint="eastAsia" w:ascii="宋体" w:hAnsi="宋体" w:eastAsia="宋体"/>
          <w:sz w:val="28"/>
          <w:szCs w:val="28"/>
          <w:lang w:eastAsia="zh-CN"/>
        </w:rPr>
      </w:pPr>
      <w:r>
        <w:rPr>
          <w:rFonts w:hint="eastAsia" w:ascii="宋体" w:hAnsi="宋体"/>
          <w:sz w:val="28"/>
          <w:szCs w:val="28"/>
          <w:lang w:val="en-US" w:eastAsia="zh-CN"/>
        </w:rPr>
        <w:t>2</w:t>
      </w:r>
      <w:r>
        <w:rPr>
          <w:rFonts w:hint="eastAsia" w:ascii="宋体" w:hAnsi="宋体"/>
          <w:sz w:val="28"/>
          <w:szCs w:val="28"/>
        </w:rPr>
        <w:t>、生产厂家资质文件：</w:t>
      </w:r>
    </w:p>
    <w:p>
      <w:pPr>
        <w:rPr>
          <w:rFonts w:ascii="宋体" w:hAnsi="宋体"/>
          <w:sz w:val="24"/>
          <w:szCs w:val="24"/>
        </w:rPr>
      </w:pPr>
      <w:r>
        <w:rPr>
          <w:rFonts w:hint="eastAsia" w:ascii="宋体" w:hAnsi="宋体"/>
          <w:sz w:val="28"/>
          <w:szCs w:val="28"/>
        </w:rPr>
        <w:t xml:space="preserve">  营业执照、生产/经营许可证、产品注册证/备案登记表或同类文件</w:t>
      </w:r>
    </w:p>
    <w:p>
      <w:pPr>
        <w:rPr>
          <w:rFonts w:hint="eastAsia" w:ascii="宋体" w:hAnsi="宋体" w:eastAsia="宋体"/>
          <w:color w:val="FF0000"/>
          <w:sz w:val="28"/>
          <w:szCs w:val="28"/>
          <w:lang w:eastAsia="zh-CN"/>
        </w:rPr>
      </w:pPr>
      <w:r>
        <w:rPr>
          <w:rFonts w:hint="eastAsia" w:ascii="宋体" w:hAnsi="宋体"/>
          <w:sz w:val="28"/>
          <w:szCs w:val="28"/>
          <w:lang w:val="en-US" w:eastAsia="zh-CN"/>
        </w:rPr>
        <w:t>3</w:t>
      </w:r>
      <w:r>
        <w:rPr>
          <w:rFonts w:hint="eastAsia" w:ascii="宋体" w:hAnsi="宋体"/>
          <w:sz w:val="28"/>
          <w:szCs w:val="28"/>
        </w:rPr>
        <w:t>、授权文件：授权文件需形成有效链接</w:t>
      </w:r>
      <w:r>
        <w:rPr>
          <w:rFonts w:hint="eastAsia" w:ascii="宋体" w:hAnsi="宋体"/>
          <w:sz w:val="28"/>
          <w:szCs w:val="28"/>
          <w:lang w:eastAsia="zh-CN"/>
        </w:rPr>
        <w:t>（</w:t>
      </w:r>
      <w:r>
        <w:rPr>
          <w:rFonts w:hint="eastAsia" w:ascii="宋体" w:hAnsi="宋体"/>
          <w:sz w:val="28"/>
          <w:szCs w:val="28"/>
          <w:lang w:val="en-US" w:eastAsia="zh-CN"/>
        </w:rPr>
        <w:t>紧急采购可后补</w:t>
      </w:r>
      <w:r>
        <w:rPr>
          <w:rFonts w:hint="eastAsia" w:ascii="宋体" w:hAnsi="宋体"/>
          <w:sz w:val="28"/>
          <w:szCs w:val="28"/>
          <w:lang w:eastAsia="zh-CN"/>
        </w:rPr>
        <w:t>）</w:t>
      </w:r>
    </w:p>
    <w:p>
      <w:pPr>
        <w:rPr>
          <w:rFonts w:ascii="宋体" w:hAnsi="宋体"/>
          <w:color w:val="FF0000"/>
          <w:sz w:val="24"/>
          <w:szCs w:val="24"/>
        </w:rPr>
      </w:pPr>
      <w:r>
        <w:rPr>
          <w:rFonts w:hint="eastAsia" w:ascii="宋体" w:hAnsi="宋体"/>
          <w:sz w:val="28"/>
          <w:szCs w:val="28"/>
        </w:rPr>
        <w:t xml:space="preserve">  </w:t>
      </w:r>
      <w:r>
        <w:rPr>
          <w:rFonts w:hint="eastAsia" w:ascii="宋体" w:hAnsi="宋体"/>
          <w:color w:val="FF0000"/>
          <w:sz w:val="24"/>
          <w:szCs w:val="24"/>
        </w:rPr>
        <w:t>（如：厂家 —— 一级代理 —— 二级代理 —— 医院）</w:t>
      </w:r>
    </w:p>
    <w:p>
      <w:pPr>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供应</w:t>
      </w:r>
      <w:r>
        <w:rPr>
          <w:rFonts w:hint="eastAsia" w:ascii="宋体" w:hAnsi="宋体"/>
          <w:sz w:val="28"/>
          <w:szCs w:val="28"/>
        </w:rPr>
        <w:t>商资质文件：</w:t>
      </w:r>
    </w:p>
    <w:p>
      <w:pPr>
        <w:rPr>
          <w:rFonts w:hint="eastAsia" w:ascii="宋体" w:hAnsi="宋体"/>
          <w:sz w:val="28"/>
          <w:szCs w:val="28"/>
        </w:rPr>
      </w:pPr>
      <w:r>
        <w:rPr>
          <w:rFonts w:hint="eastAsia" w:ascii="宋体" w:hAnsi="宋体"/>
          <w:sz w:val="28"/>
          <w:szCs w:val="28"/>
        </w:rPr>
        <w:t xml:space="preserve">   营业执照、经营许可证</w:t>
      </w:r>
      <w:r>
        <w:rPr>
          <w:rFonts w:hint="eastAsia" w:ascii="宋体" w:hAnsi="宋体"/>
          <w:color w:val="FF0000"/>
          <w:sz w:val="24"/>
          <w:szCs w:val="24"/>
        </w:rPr>
        <w:t>（所售设备需在经销商营业范围之内，二类医疗器械备案，三类许可）</w:t>
      </w:r>
      <w:r>
        <w:rPr>
          <w:rFonts w:hint="eastAsia" w:ascii="宋体" w:hAnsi="宋体"/>
          <w:color w:val="FF0000"/>
          <w:sz w:val="24"/>
          <w:szCs w:val="24"/>
          <w:lang w:eastAsia="zh-CN"/>
        </w:rPr>
        <w:t>，</w:t>
      </w:r>
      <w:r>
        <w:rPr>
          <w:rFonts w:hint="eastAsia" w:ascii="宋体" w:hAnsi="宋体"/>
          <w:sz w:val="28"/>
          <w:szCs w:val="28"/>
        </w:rPr>
        <w:t>法人授权书，被授权人身份证复印件</w:t>
      </w:r>
    </w:p>
    <w:p>
      <w:pPr>
        <w:rPr>
          <w:rFonts w:ascii="宋体" w:hAnsi="宋体"/>
          <w:sz w:val="28"/>
          <w:szCs w:val="28"/>
        </w:rPr>
      </w:pPr>
      <w:r>
        <w:rPr>
          <w:rFonts w:hint="eastAsia" w:ascii="宋体" w:hAnsi="宋体"/>
          <w:sz w:val="28"/>
          <w:szCs w:val="28"/>
        </w:rPr>
        <w:t>5、参数偏离表</w:t>
      </w:r>
    </w:p>
    <w:p>
      <w:pPr>
        <w:ind w:firstLine="420" w:firstLineChars="150"/>
        <w:rPr>
          <w:rFonts w:hint="eastAsia" w:ascii="宋体" w:hAnsi="宋体"/>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宋体" w:hAnsi="宋体"/>
          <w:sz w:val="28"/>
          <w:szCs w:val="28"/>
        </w:rPr>
        <w:t>（</w:t>
      </w:r>
      <w:r>
        <w:rPr>
          <w:rFonts w:hint="eastAsia" w:ascii="宋体" w:hAnsi="宋体"/>
          <w:color w:val="FF0000"/>
          <w:sz w:val="24"/>
          <w:szCs w:val="24"/>
        </w:rPr>
        <w:t>因供应商未提供技术参数偏离表或提供的参数偏离表不完整，有权视为同意作为采购商排序的最后一名</w:t>
      </w:r>
      <w:r>
        <w:rPr>
          <w:rFonts w:hint="eastAsia" w:ascii="宋体" w:hAnsi="宋体"/>
          <w:sz w:val="28"/>
          <w:szCs w:val="28"/>
        </w:rPr>
        <w:t>）</w:t>
      </w:r>
    </w:p>
    <w:p>
      <w:pPr>
        <w:rPr>
          <w:rFonts w:hint="default" w:ascii="宋体" w:hAnsi="宋体" w:eastAsia="宋体"/>
          <w:sz w:val="28"/>
          <w:szCs w:val="28"/>
          <w:lang w:val="en-US" w:eastAsia="zh-CN"/>
        </w:rPr>
      </w:pPr>
      <w:r>
        <w:rPr>
          <w:rFonts w:hint="eastAsia" w:ascii="宋体" w:hAnsi="宋体"/>
          <w:sz w:val="28"/>
          <w:szCs w:val="28"/>
          <w:lang w:val="en-US" w:eastAsia="zh-CN"/>
        </w:rPr>
        <w:t>6、材料一式三份，密封盖章。</w:t>
      </w:r>
    </w:p>
    <w:p>
      <w:pPr>
        <w:jc w:val="center"/>
        <w:rPr>
          <w:rFonts w:hint="eastAsia" w:ascii="宋体" w:hAnsi="宋体" w:eastAsia="宋体"/>
          <w:b/>
          <w:sz w:val="44"/>
          <w:szCs w:val="44"/>
          <w:lang w:eastAsia="zh-CN"/>
        </w:rPr>
      </w:pPr>
      <w:r>
        <w:rPr>
          <w:rFonts w:hint="eastAsia" w:ascii="宋体" w:hAnsi="宋体"/>
          <w:b/>
          <w:sz w:val="44"/>
          <w:szCs w:val="44"/>
          <w:lang w:val="en-US" w:eastAsia="zh-CN"/>
        </w:rPr>
        <w:t>（上述材料按照要求的顺序打印装订</w:t>
      </w:r>
      <w:r>
        <w:rPr>
          <w:rFonts w:hint="eastAsia" w:ascii="宋体" w:hAnsi="宋体"/>
          <w:b/>
          <w:sz w:val="44"/>
          <w:szCs w:val="44"/>
          <w:lang w:eastAsia="zh-CN"/>
        </w:rPr>
        <w:t>）</w:t>
      </w:r>
    </w:p>
    <w:p>
      <w:pPr>
        <w:ind w:firstLine="420" w:firstLineChars="150"/>
        <w:rPr>
          <w:rFonts w:hint="eastAsia" w:ascii="宋体" w:hAnsi="宋体"/>
          <w:sz w:val="28"/>
          <w:szCs w:val="28"/>
        </w:rPr>
      </w:pPr>
    </w:p>
    <w:p>
      <w:pPr>
        <w:ind w:firstLine="420" w:firstLineChars="150"/>
        <w:rPr>
          <w:rFonts w:hint="eastAsia" w:ascii="宋体" w:hAnsi="宋体"/>
          <w:sz w:val="28"/>
          <w:szCs w:val="28"/>
        </w:rPr>
      </w:pPr>
    </w:p>
    <w:p>
      <w:pPr>
        <w:ind w:firstLine="420" w:firstLineChars="150"/>
        <w:rPr>
          <w:rFonts w:hint="eastAsia" w:ascii="宋体" w:hAnsi="宋体"/>
          <w:sz w:val="28"/>
          <w:szCs w:val="28"/>
        </w:rPr>
      </w:pPr>
    </w:p>
    <w:p>
      <w:pPr>
        <w:ind w:firstLine="420" w:firstLineChars="150"/>
        <w:rPr>
          <w:rFonts w:hint="eastAsia" w:ascii="宋体" w:hAnsi="宋体"/>
          <w:sz w:val="28"/>
          <w:szCs w:val="28"/>
        </w:rPr>
      </w:pPr>
    </w:p>
    <w:p>
      <w:pPr>
        <w:ind w:firstLine="420" w:firstLineChars="150"/>
        <w:rPr>
          <w:rFonts w:hint="eastAsia" w:ascii="宋体" w:hAnsi="宋体"/>
          <w:sz w:val="28"/>
          <w:szCs w:val="28"/>
        </w:rPr>
      </w:pPr>
    </w:p>
    <w:p>
      <w:pPr>
        <w:ind w:firstLine="420" w:firstLineChars="150"/>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rPr>
          <w:rFonts w:ascii="宋体" w:hAnsi="宋体"/>
          <w:b/>
          <w:sz w:val="28"/>
          <w:szCs w:val="28"/>
        </w:rPr>
      </w:pPr>
      <w:r>
        <w:rPr>
          <w:rFonts w:hint="eastAsia" w:ascii="宋体" w:hAnsi="宋体"/>
          <w:b/>
          <w:sz w:val="28"/>
          <w:szCs w:val="28"/>
        </w:rPr>
        <w:t>五、</w:t>
      </w:r>
      <w:r>
        <w:rPr>
          <w:rFonts w:ascii="宋体" w:hAnsi="宋体"/>
          <w:b/>
          <w:sz w:val="28"/>
          <w:szCs w:val="28"/>
        </w:rPr>
        <w:t>报价单模板：</w:t>
      </w:r>
    </w:p>
    <w:p>
      <w:pPr>
        <w:jc w:val="center"/>
        <w:rPr>
          <w:sz w:val="32"/>
          <w:szCs w:val="32"/>
        </w:rPr>
      </w:pPr>
      <w:r>
        <w:rPr>
          <w:rFonts w:hint="eastAsia"/>
          <w:sz w:val="32"/>
          <w:szCs w:val="32"/>
          <w:lang w:val="en-US" w:eastAsia="zh-CN"/>
        </w:rPr>
        <w:t>疫情防控PCR设备紧急</w:t>
      </w:r>
      <w:r>
        <w:rPr>
          <w:rFonts w:hint="eastAsia"/>
          <w:sz w:val="32"/>
          <w:szCs w:val="32"/>
        </w:rPr>
        <w:t>询价采购报价单</w:t>
      </w:r>
    </w:p>
    <w:p>
      <w:pPr>
        <w:jc w:val="left"/>
        <w:rPr>
          <w:rFonts w:hint="eastAsia" w:eastAsia="宋体"/>
          <w:color w:val="FF0000"/>
          <w:szCs w:val="21"/>
          <w:lang w:eastAsia="zh-CN"/>
        </w:rPr>
      </w:pPr>
      <w:r>
        <w:rPr>
          <w:rFonts w:hint="eastAsia"/>
          <w:color w:val="FF0000"/>
          <w:szCs w:val="21"/>
        </w:rPr>
        <w:t>注：</w:t>
      </w:r>
      <w:r>
        <w:rPr>
          <w:rFonts w:hint="eastAsia"/>
          <w:color w:val="FF0000"/>
          <w:sz w:val="18"/>
          <w:szCs w:val="18"/>
        </w:rPr>
        <w:t>以下表格</w:t>
      </w:r>
      <w:r>
        <w:rPr>
          <w:rFonts w:hint="eastAsia"/>
          <w:color w:val="FF0000"/>
          <w:sz w:val="18"/>
          <w:szCs w:val="18"/>
          <w:lang w:eastAsia="zh-CN"/>
        </w:rPr>
        <w:t>所列</w:t>
      </w:r>
      <w:r>
        <w:rPr>
          <w:rFonts w:hint="eastAsia"/>
          <w:color w:val="FF0000"/>
          <w:sz w:val="18"/>
          <w:szCs w:val="18"/>
        </w:rPr>
        <w:t>项目不可修改删减，</w:t>
      </w:r>
      <w:r>
        <w:rPr>
          <w:rFonts w:hint="eastAsia"/>
          <w:color w:val="FF0000"/>
          <w:sz w:val="18"/>
          <w:szCs w:val="18"/>
          <w:lang w:eastAsia="zh-CN"/>
        </w:rPr>
        <w:t>下</w:t>
      </w:r>
      <w:r>
        <w:rPr>
          <w:rFonts w:hint="eastAsia"/>
          <w:color w:val="FF0000"/>
          <w:sz w:val="18"/>
          <w:szCs w:val="18"/>
        </w:rPr>
        <w:t>侧红色字体填写完毕后删除</w:t>
      </w:r>
      <w:r>
        <w:rPr>
          <w:rFonts w:hint="eastAsia"/>
          <w:color w:val="FF0000"/>
          <w:sz w:val="18"/>
          <w:szCs w:val="18"/>
          <w:lang w:eastAsia="zh-CN"/>
        </w:rPr>
        <w:t>。</w:t>
      </w:r>
    </w:p>
    <w:p>
      <w:pPr>
        <w:jc w:val="left"/>
        <w:rPr>
          <w:sz w:val="28"/>
          <w:szCs w:val="28"/>
        </w:rPr>
      </w:pPr>
      <w:r>
        <w:rPr>
          <w:rFonts w:hint="eastAsia"/>
          <w:sz w:val="28"/>
          <w:szCs w:val="28"/>
        </w:rPr>
        <w:t>一、设备报价</w:t>
      </w:r>
    </w:p>
    <w:p>
      <w:pPr>
        <w:jc w:val="left"/>
        <w:rPr>
          <w:rFonts w:hint="eastAsia"/>
          <w:color w:val="4F81BD"/>
          <w:szCs w:val="21"/>
        </w:rPr>
      </w:pPr>
      <w:r>
        <w:rPr>
          <w:rFonts w:hint="eastAsia"/>
          <w:szCs w:val="21"/>
        </w:rPr>
        <w:t>（</w:t>
      </w:r>
      <w:r>
        <w:rPr>
          <w:rFonts w:hint="eastAsia"/>
          <w:color w:val="4F81BD"/>
          <w:szCs w:val="21"/>
        </w:rPr>
        <w:t>注：医疗器械需附上经销商资质文件、厂家资质文件、产品注册证或备案登记表；</w:t>
      </w:r>
      <w:r>
        <w:rPr>
          <w:rFonts w:hint="eastAsia"/>
          <w:color w:val="4F81BD"/>
          <w:szCs w:val="21"/>
          <w:lang w:eastAsia="zh-CN"/>
        </w:rPr>
        <w:t>采购人</w:t>
      </w:r>
      <w:r>
        <w:rPr>
          <w:rFonts w:hint="eastAsia"/>
          <w:color w:val="4F81BD"/>
          <w:szCs w:val="21"/>
        </w:rPr>
        <w:t>有权根据实际需求追加认为需要的证明文件）</w:t>
      </w:r>
    </w:p>
    <w:p>
      <w:pPr>
        <w:jc w:val="left"/>
        <w:rPr>
          <w:color w:val="4F81BD"/>
          <w:sz w:val="24"/>
          <w:szCs w:val="24"/>
        </w:rPr>
      </w:pP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422"/>
        <w:gridCol w:w="1204"/>
        <w:gridCol w:w="1681"/>
        <w:gridCol w:w="607"/>
        <w:gridCol w:w="977"/>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4" w:type="dxa"/>
            <w:noWrap w:val="0"/>
            <w:vAlign w:val="center"/>
          </w:tcPr>
          <w:p>
            <w:pPr>
              <w:jc w:val="center"/>
              <w:rPr>
                <w:rFonts w:hint="eastAsia"/>
                <w:sz w:val="24"/>
                <w:szCs w:val="24"/>
              </w:rPr>
            </w:pPr>
            <w:r>
              <w:rPr>
                <w:rFonts w:hint="eastAsia"/>
                <w:sz w:val="24"/>
                <w:szCs w:val="24"/>
              </w:rPr>
              <w:t>序号</w:t>
            </w:r>
          </w:p>
        </w:tc>
        <w:tc>
          <w:tcPr>
            <w:tcW w:w="1422" w:type="dxa"/>
            <w:noWrap w:val="0"/>
            <w:vAlign w:val="center"/>
          </w:tcPr>
          <w:p>
            <w:pPr>
              <w:jc w:val="center"/>
              <w:rPr>
                <w:sz w:val="24"/>
                <w:szCs w:val="24"/>
              </w:rPr>
            </w:pPr>
            <w:r>
              <w:rPr>
                <w:rFonts w:hint="eastAsia"/>
                <w:sz w:val="24"/>
                <w:szCs w:val="24"/>
              </w:rPr>
              <w:t>产品名称</w:t>
            </w:r>
          </w:p>
        </w:tc>
        <w:tc>
          <w:tcPr>
            <w:tcW w:w="1204" w:type="dxa"/>
            <w:noWrap w:val="0"/>
            <w:vAlign w:val="center"/>
          </w:tcPr>
          <w:p>
            <w:pPr>
              <w:jc w:val="center"/>
              <w:rPr>
                <w:color w:val="FF0000"/>
                <w:sz w:val="24"/>
                <w:szCs w:val="24"/>
              </w:rPr>
            </w:pPr>
            <w:r>
              <w:rPr>
                <w:rFonts w:hint="eastAsia"/>
                <w:sz w:val="24"/>
                <w:szCs w:val="24"/>
              </w:rPr>
              <w:t>生产厂家</w:t>
            </w:r>
          </w:p>
        </w:tc>
        <w:tc>
          <w:tcPr>
            <w:tcW w:w="1681" w:type="dxa"/>
            <w:noWrap w:val="0"/>
            <w:vAlign w:val="center"/>
          </w:tcPr>
          <w:p>
            <w:pPr>
              <w:jc w:val="center"/>
              <w:rPr>
                <w:color w:val="FF0000"/>
                <w:sz w:val="24"/>
                <w:szCs w:val="24"/>
              </w:rPr>
            </w:pPr>
            <w:r>
              <w:rPr>
                <w:rFonts w:hint="eastAsia"/>
                <w:sz w:val="24"/>
                <w:szCs w:val="24"/>
              </w:rPr>
              <w:t>规格/型号</w:t>
            </w:r>
          </w:p>
        </w:tc>
        <w:tc>
          <w:tcPr>
            <w:tcW w:w="607" w:type="dxa"/>
            <w:noWrap w:val="0"/>
            <w:vAlign w:val="center"/>
          </w:tcPr>
          <w:p>
            <w:pPr>
              <w:jc w:val="center"/>
              <w:rPr>
                <w:color w:val="FF0000"/>
                <w:sz w:val="24"/>
                <w:szCs w:val="24"/>
              </w:rPr>
            </w:pPr>
            <w:r>
              <w:rPr>
                <w:rFonts w:hint="eastAsia"/>
                <w:sz w:val="24"/>
                <w:szCs w:val="24"/>
              </w:rPr>
              <w:t>数量</w:t>
            </w:r>
          </w:p>
        </w:tc>
        <w:tc>
          <w:tcPr>
            <w:tcW w:w="977" w:type="dxa"/>
            <w:noWrap w:val="0"/>
            <w:vAlign w:val="center"/>
          </w:tcPr>
          <w:p>
            <w:pPr>
              <w:jc w:val="center"/>
              <w:rPr>
                <w:color w:val="FF0000"/>
                <w:sz w:val="24"/>
                <w:szCs w:val="24"/>
              </w:rPr>
            </w:pPr>
            <w:r>
              <w:rPr>
                <w:rFonts w:hint="eastAsia"/>
                <w:sz w:val="24"/>
                <w:szCs w:val="24"/>
                <w:lang w:val="en-US" w:eastAsia="zh-CN"/>
              </w:rPr>
              <w:t>单价</w:t>
            </w:r>
            <w:r>
              <w:rPr>
                <w:rFonts w:hint="eastAsia"/>
                <w:sz w:val="24"/>
                <w:szCs w:val="24"/>
              </w:rPr>
              <w:t>（元）</w:t>
            </w:r>
          </w:p>
        </w:tc>
        <w:tc>
          <w:tcPr>
            <w:tcW w:w="977" w:type="dxa"/>
            <w:noWrap w:val="0"/>
            <w:vAlign w:val="center"/>
          </w:tcPr>
          <w:p>
            <w:pPr>
              <w:jc w:val="center"/>
              <w:rPr>
                <w:rFonts w:hint="default"/>
                <w:sz w:val="24"/>
                <w:szCs w:val="24"/>
                <w:lang w:val="en-US" w:eastAsia="zh-CN"/>
              </w:rPr>
            </w:pPr>
            <w:r>
              <w:rPr>
                <w:rFonts w:hint="eastAsia"/>
                <w:sz w:val="24"/>
                <w:szCs w:val="24"/>
                <w:lang w:val="en-US" w:eastAsia="zh-CN"/>
              </w:rPr>
              <w:t>合价（元）</w:t>
            </w:r>
          </w:p>
        </w:tc>
        <w:tc>
          <w:tcPr>
            <w:tcW w:w="977" w:type="dxa"/>
            <w:noWrap w:val="0"/>
            <w:vAlign w:val="center"/>
          </w:tcPr>
          <w:p>
            <w:pPr>
              <w:jc w:val="center"/>
              <w:rPr>
                <w:rFonts w:hint="default"/>
                <w:sz w:val="24"/>
                <w:szCs w:val="24"/>
                <w:lang w:val="en-US" w:eastAsia="zh-CN"/>
              </w:rPr>
            </w:pPr>
            <w:r>
              <w:rPr>
                <w:rFonts w:hint="eastAsia"/>
                <w:sz w:val="24"/>
                <w:szCs w:val="24"/>
                <w:lang w:val="en-US" w:eastAsia="zh-CN"/>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74" w:type="dxa"/>
            <w:noWrap w:val="0"/>
            <w:vAlign w:val="center"/>
          </w:tcPr>
          <w:p>
            <w:pPr>
              <w:jc w:val="center"/>
              <w:rPr>
                <w:rFonts w:hint="eastAsia"/>
                <w:sz w:val="24"/>
                <w:szCs w:val="24"/>
              </w:rPr>
            </w:pPr>
            <w:r>
              <w:rPr>
                <w:rFonts w:hint="eastAsia"/>
                <w:sz w:val="24"/>
                <w:szCs w:val="24"/>
              </w:rPr>
              <w:t>1</w:t>
            </w:r>
          </w:p>
        </w:tc>
        <w:tc>
          <w:tcPr>
            <w:tcW w:w="1422" w:type="dxa"/>
            <w:noWrap w:val="0"/>
            <w:vAlign w:val="center"/>
          </w:tcPr>
          <w:p>
            <w:pPr>
              <w:jc w:val="center"/>
              <w:rPr>
                <w:color w:val="FF0000"/>
                <w:sz w:val="24"/>
                <w:szCs w:val="24"/>
              </w:rPr>
            </w:pPr>
            <w:r>
              <w:rPr>
                <w:rFonts w:hint="eastAsia"/>
                <w:color w:val="FF0000"/>
                <w:sz w:val="24"/>
                <w:szCs w:val="24"/>
              </w:rPr>
              <w:t>设备必须与产品注册证或备案凭证名称一致</w:t>
            </w:r>
          </w:p>
        </w:tc>
        <w:tc>
          <w:tcPr>
            <w:tcW w:w="1204" w:type="dxa"/>
            <w:noWrap w:val="0"/>
            <w:vAlign w:val="center"/>
          </w:tcPr>
          <w:p>
            <w:pPr>
              <w:jc w:val="center"/>
              <w:rPr>
                <w:color w:val="FF0000"/>
                <w:sz w:val="24"/>
                <w:szCs w:val="24"/>
              </w:rPr>
            </w:pPr>
            <w:r>
              <w:rPr>
                <w:rFonts w:hint="eastAsia"/>
                <w:color w:val="FF0000"/>
                <w:sz w:val="24"/>
                <w:szCs w:val="24"/>
              </w:rPr>
              <w:t>设备生产厂家全称</w:t>
            </w:r>
          </w:p>
        </w:tc>
        <w:tc>
          <w:tcPr>
            <w:tcW w:w="1681" w:type="dxa"/>
            <w:noWrap w:val="0"/>
            <w:vAlign w:val="center"/>
          </w:tcPr>
          <w:p>
            <w:pPr>
              <w:jc w:val="center"/>
              <w:rPr>
                <w:sz w:val="24"/>
                <w:szCs w:val="24"/>
              </w:rPr>
            </w:pPr>
            <w:r>
              <w:rPr>
                <w:rFonts w:hint="eastAsia"/>
                <w:color w:val="FF0000"/>
                <w:sz w:val="24"/>
                <w:szCs w:val="24"/>
              </w:rPr>
              <w:t>医疗器械必须与产品注册证或备案凭证名称一致</w:t>
            </w:r>
          </w:p>
        </w:tc>
        <w:tc>
          <w:tcPr>
            <w:tcW w:w="607" w:type="dxa"/>
            <w:noWrap w:val="0"/>
            <w:vAlign w:val="center"/>
          </w:tcPr>
          <w:p>
            <w:pPr>
              <w:jc w:val="center"/>
              <w:rPr>
                <w:rFonts w:hint="eastAsia" w:eastAsia="宋体"/>
                <w:sz w:val="24"/>
                <w:szCs w:val="24"/>
                <w:lang w:val="en-US" w:eastAsia="zh-CN"/>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74" w:type="dxa"/>
            <w:noWrap w:val="0"/>
            <w:vAlign w:val="center"/>
          </w:tcPr>
          <w:p>
            <w:pPr>
              <w:jc w:val="center"/>
              <w:rPr>
                <w:rFonts w:hint="eastAsia"/>
                <w:sz w:val="24"/>
                <w:szCs w:val="24"/>
              </w:rPr>
            </w:pPr>
            <w:r>
              <w:rPr>
                <w:rFonts w:hint="eastAsia"/>
                <w:sz w:val="24"/>
                <w:szCs w:val="24"/>
              </w:rPr>
              <w:t>2</w:t>
            </w:r>
          </w:p>
        </w:tc>
        <w:tc>
          <w:tcPr>
            <w:tcW w:w="1422" w:type="dxa"/>
            <w:noWrap w:val="0"/>
            <w:vAlign w:val="center"/>
          </w:tcPr>
          <w:p>
            <w:pPr>
              <w:jc w:val="center"/>
              <w:rPr>
                <w:color w:val="FF0000"/>
                <w:sz w:val="24"/>
                <w:szCs w:val="24"/>
              </w:rPr>
            </w:pPr>
            <w:r>
              <w:rPr>
                <w:rFonts w:hint="eastAsia"/>
                <w:color w:val="FF0000"/>
                <w:sz w:val="24"/>
                <w:szCs w:val="24"/>
              </w:rPr>
              <w:t>设备必须与产品注册证或备案凭证名称一致</w:t>
            </w:r>
          </w:p>
        </w:tc>
        <w:tc>
          <w:tcPr>
            <w:tcW w:w="1204" w:type="dxa"/>
            <w:noWrap w:val="0"/>
            <w:vAlign w:val="center"/>
          </w:tcPr>
          <w:p>
            <w:pPr>
              <w:jc w:val="center"/>
              <w:rPr>
                <w:color w:val="FF0000"/>
                <w:sz w:val="24"/>
                <w:szCs w:val="24"/>
              </w:rPr>
            </w:pPr>
            <w:r>
              <w:rPr>
                <w:rFonts w:hint="eastAsia"/>
                <w:color w:val="FF0000"/>
                <w:sz w:val="24"/>
                <w:szCs w:val="24"/>
              </w:rPr>
              <w:t>设备生产厂家全称</w:t>
            </w:r>
          </w:p>
        </w:tc>
        <w:tc>
          <w:tcPr>
            <w:tcW w:w="1681" w:type="dxa"/>
            <w:noWrap w:val="0"/>
            <w:vAlign w:val="center"/>
          </w:tcPr>
          <w:p>
            <w:pPr>
              <w:jc w:val="center"/>
              <w:rPr>
                <w:sz w:val="24"/>
                <w:szCs w:val="24"/>
              </w:rPr>
            </w:pPr>
            <w:r>
              <w:rPr>
                <w:rFonts w:hint="eastAsia"/>
                <w:color w:val="FF0000"/>
                <w:sz w:val="24"/>
                <w:szCs w:val="24"/>
              </w:rPr>
              <w:t>医疗器械必须与产品注册证或备案凭证名称一致</w:t>
            </w:r>
          </w:p>
        </w:tc>
        <w:tc>
          <w:tcPr>
            <w:tcW w:w="607" w:type="dxa"/>
            <w:noWrap w:val="0"/>
            <w:vAlign w:val="center"/>
          </w:tcPr>
          <w:p>
            <w:pPr>
              <w:jc w:val="center"/>
              <w:rPr>
                <w:rFonts w:hint="eastAsia" w:eastAsia="宋体"/>
                <w:sz w:val="24"/>
                <w:szCs w:val="24"/>
                <w:lang w:val="en-US" w:eastAsia="zh-CN"/>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74" w:type="dxa"/>
            <w:noWrap w:val="0"/>
            <w:vAlign w:val="center"/>
          </w:tcPr>
          <w:p>
            <w:pPr>
              <w:jc w:val="center"/>
              <w:rPr>
                <w:rFonts w:hint="eastAsia" w:eastAsia="宋体"/>
                <w:sz w:val="24"/>
                <w:szCs w:val="24"/>
                <w:lang w:val="en-US" w:eastAsia="zh-CN"/>
              </w:rPr>
            </w:pPr>
            <w:r>
              <w:rPr>
                <w:rFonts w:hint="eastAsia"/>
                <w:sz w:val="24"/>
                <w:szCs w:val="24"/>
                <w:lang w:val="en-US" w:eastAsia="zh-CN"/>
              </w:rPr>
              <w:t>3</w:t>
            </w:r>
          </w:p>
        </w:tc>
        <w:tc>
          <w:tcPr>
            <w:tcW w:w="1422" w:type="dxa"/>
            <w:noWrap w:val="0"/>
            <w:vAlign w:val="center"/>
          </w:tcPr>
          <w:p>
            <w:pPr>
              <w:jc w:val="center"/>
              <w:rPr>
                <w:rFonts w:hint="default" w:eastAsia="宋体"/>
                <w:color w:val="FF0000"/>
                <w:sz w:val="24"/>
                <w:szCs w:val="24"/>
                <w:lang w:val="en-US" w:eastAsia="zh-CN"/>
              </w:rPr>
            </w:pPr>
            <w:r>
              <w:rPr>
                <w:rFonts w:hint="eastAsia"/>
                <w:color w:val="FF0000"/>
                <w:sz w:val="24"/>
                <w:szCs w:val="24"/>
                <w:lang w:val="en-US" w:eastAsia="zh-CN"/>
              </w:rPr>
              <w:t>...</w:t>
            </w:r>
          </w:p>
        </w:tc>
        <w:tc>
          <w:tcPr>
            <w:tcW w:w="1204" w:type="dxa"/>
            <w:noWrap w:val="0"/>
            <w:vAlign w:val="center"/>
          </w:tcPr>
          <w:p>
            <w:pPr>
              <w:jc w:val="center"/>
              <w:rPr>
                <w:rFonts w:hint="eastAsia"/>
                <w:color w:val="FF0000"/>
                <w:sz w:val="24"/>
                <w:szCs w:val="24"/>
              </w:rPr>
            </w:pPr>
          </w:p>
        </w:tc>
        <w:tc>
          <w:tcPr>
            <w:tcW w:w="1681" w:type="dxa"/>
            <w:noWrap w:val="0"/>
            <w:vAlign w:val="center"/>
          </w:tcPr>
          <w:p>
            <w:pPr>
              <w:jc w:val="center"/>
              <w:rPr>
                <w:rFonts w:hint="eastAsia"/>
                <w:color w:val="FF0000"/>
                <w:sz w:val="24"/>
                <w:szCs w:val="24"/>
              </w:rPr>
            </w:pPr>
          </w:p>
        </w:tc>
        <w:tc>
          <w:tcPr>
            <w:tcW w:w="607" w:type="dxa"/>
            <w:noWrap w:val="0"/>
            <w:vAlign w:val="center"/>
          </w:tcPr>
          <w:p>
            <w:pPr>
              <w:jc w:val="center"/>
              <w:rPr>
                <w:rFonts w:hint="eastAsia" w:eastAsia="宋体"/>
                <w:sz w:val="24"/>
                <w:szCs w:val="24"/>
                <w:lang w:val="en-US" w:eastAsia="zh-CN"/>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74" w:type="dxa"/>
            <w:noWrap w:val="0"/>
            <w:vAlign w:val="center"/>
          </w:tcPr>
          <w:p>
            <w:pPr>
              <w:jc w:val="center"/>
              <w:rPr>
                <w:rFonts w:hint="eastAsia" w:eastAsia="宋体"/>
                <w:sz w:val="24"/>
                <w:szCs w:val="24"/>
                <w:lang w:val="en-US" w:eastAsia="zh-CN"/>
              </w:rPr>
            </w:pPr>
            <w:r>
              <w:rPr>
                <w:rFonts w:hint="eastAsia"/>
                <w:sz w:val="24"/>
                <w:szCs w:val="24"/>
                <w:lang w:val="en-US" w:eastAsia="zh-CN"/>
              </w:rPr>
              <w:t>4</w:t>
            </w:r>
          </w:p>
        </w:tc>
        <w:tc>
          <w:tcPr>
            <w:tcW w:w="1422" w:type="dxa"/>
            <w:noWrap w:val="0"/>
            <w:vAlign w:val="center"/>
          </w:tcPr>
          <w:p>
            <w:pPr>
              <w:jc w:val="center"/>
              <w:rPr>
                <w:rFonts w:hint="default" w:eastAsia="宋体"/>
                <w:color w:val="FF0000"/>
                <w:sz w:val="24"/>
                <w:szCs w:val="24"/>
                <w:lang w:val="en-US" w:eastAsia="zh-CN"/>
              </w:rPr>
            </w:pPr>
            <w:r>
              <w:rPr>
                <w:rFonts w:hint="eastAsia"/>
                <w:color w:val="FF0000"/>
                <w:sz w:val="24"/>
                <w:szCs w:val="24"/>
                <w:lang w:val="en-US" w:eastAsia="zh-CN"/>
              </w:rPr>
              <w:t>...</w:t>
            </w:r>
          </w:p>
        </w:tc>
        <w:tc>
          <w:tcPr>
            <w:tcW w:w="1204" w:type="dxa"/>
            <w:noWrap w:val="0"/>
            <w:vAlign w:val="center"/>
          </w:tcPr>
          <w:p>
            <w:pPr>
              <w:jc w:val="center"/>
              <w:rPr>
                <w:rFonts w:hint="eastAsia"/>
                <w:color w:val="FF0000"/>
                <w:sz w:val="24"/>
                <w:szCs w:val="24"/>
              </w:rPr>
            </w:pPr>
          </w:p>
        </w:tc>
        <w:tc>
          <w:tcPr>
            <w:tcW w:w="1681" w:type="dxa"/>
            <w:noWrap w:val="0"/>
            <w:vAlign w:val="center"/>
          </w:tcPr>
          <w:p>
            <w:pPr>
              <w:jc w:val="center"/>
              <w:rPr>
                <w:rFonts w:hint="eastAsia"/>
                <w:color w:val="FF0000"/>
                <w:sz w:val="24"/>
                <w:szCs w:val="24"/>
              </w:rPr>
            </w:pPr>
          </w:p>
        </w:tc>
        <w:tc>
          <w:tcPr>
            <w:tcW w:w="607" w:type="dxa"/>
            <w:noWrap w:val="0"/>
            <w:vAlign w:val="center"/>
          </w:tcPr>
          <w:p>
            <w:pPr>
              <w:jc w:val="center"/>
              <w:rPr>
                <w:rFonts w:hint="eastAsia" w:eastAsia="宋体"/>
                <w:sz w:val="24"/>
                <w:szCs w:val="24"/>
                <w:lang w:val="en-US" w:eastAsia="zh-CN"/>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74" w:type="dxa"/>
            <w:noWrap w:val="0"/>
            <w:vAlign w:val="center"/>
          </w:tcPr>
          <w:p>
            <w:pPr>
              <w:jc w:val="center"/>
              <w:rPr>
                <w:rFonts w:hint="default"/>
                <w:sz w:val="24"/>
                <w:szCs w:val="24"/>
                <w:lang w:val="en-US" w:eastAsia="zh-CN"/>
              </w:rPr>
            </w:pPr>
            <w:r>
              <w:rPr>
                <w:rFonts w:hint="eastAsia"/>
                <w:sz w:val="24"/>
                <w:szCs w:val="24"/>
                <w:lang w:val="en-US" w:eastAsia="zh-CN"/>
              </w:rPr>
              <w:t>5</w:t>
            </w:r>
          </w:p>
        </w:tc>
        <w:tc>
          <w:tcPr>
            <w:tcW w:w="1422" w:type="dxa"/>
            <w:noWrap w:val="0"/>
            <w:vAlign w:val="center"/>
          </w:tcPr>
          <w:p>
            <w:pPr>
              <w:jc w:val="center"/>
              <w:rPr>
                <w:rFonts w:hint="default" w:eastAsia="宋体"/>
                <w:color w:val="FF0000"/>
                <w:sz w:val="24"/>
                <w:szCs w:val="24"/>
                <w:lang w:val="en-US" w:eastAsia="zh-CN"/>
              </w:rPr>
            </w:pPr>
            <w:r>
              <w:rPr>
                <w:rFonts w:hint="eastAsia"/>
                <w:color w:val="FF0000"/>
                <w:sz w:val="24"/>
                <w:szCs w:val="24"/>
                <w:lang w:val="en-US" w:eastAsia="zh-CN"/>
              </w:rPr>
              <w:t>...</w:t>
            </w:r>
          </w:p>
        </w:tc>
        <w:tc>
          <w:tcPr>
            <w:tcW w:w="1204" w:type="dxa"/>
            <w:noWrap w:val="0"/>
            <w:vAlign w:val="center"/>
          </w:tcPr>
          <w:p>
            <w:pPr>
              <w:jc w:val="center"/>
              <w:rPr>
                <w:rFonts w:hint="eastAsia"/>
                <w:color w:val="FF0000"/>
                <w:sz w:val="24"/>
                <w:szCs w:val="24"/>
              </w:rPr>
            </w:pPr>
          </w:p>
        </w:tc>
        <w:tc>
          <w:tcPr>
            <w:tcW w:w="1681" w:type="dxa"/>
            <w:noWrap w:val="0"/>
            <w:vAlign w:val="center"/>
          </w:tcPr>
          <w:p>
            <w:pPr>
              <w:jc w:val="center"/>
              <w:rPr>
                <w:rFonts w:hint="eastAsia"/>
                <w:color w:val="FF0000"/>
                <w:sz w:val="24"/>
                <w:szCs w:val="24"/>
              </w:rPr>
            </w:pPr>
          </w:p>
        </w:tc>
        <w:tc>
          <w:tcPr>
            <w:tcW w:w="607" w:type="dxa"/>
            <w:noWrap w:val="0"/>
            <w:vAlign w:val="center"/>
          </w:tcPr>
          <w:p>
            <w:pPr>
              <w:jc w:val="center"/>
              <w:rPr>
                <w:rFonts w:hint="eastAsia" w:eastAsia="宋体"/>
                <w:sz w:val="24"/>
                <w:szCs w:val="24"/>
                <w:lang w:val="en-US" w:eastAsia="zh-CN"/>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c>
          <w:tcPr>
            <w:tcW w:w="977"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96" w:type="dxa"/>
            <w:gridSpan w:val="2"/>
            <w:noWrap w:val="0"/>
            <w:vAlign w:val="center"/>
          </w:tcPr>
          <w:p>
            <w:pPr>
              <w:jc w:val="center"/>
              <w:rPr>
                <w:sz w:val="24"/>
                <w:szCs w:val="24"/>
              </w:rPr>
            </w:pPr>
            <w:r>
              <w:rPr>
                <w:rFonts w:hint="eastAsia"/>
                <w:sz w:val="24"/>
                <w:szCs w:val="24"/>
              </w:rPr>
              <w:t>总价（元）</w:t>
            </w:r>
          </w:p>
        </w:tc>
        <w:tc>
          <w:tcPr>
            <w:tcW w:w="5446" w:type="dxa"/>
            <w:gridSpan w:val="5"/>
            <w:noWrap w:val="0"/>
            <w:vAlign w:val="center"/>
          </w:tcPr>
          <w:p>
            <w:pPr>
              <w:jc w:val="center"/>
              <w:rPr>
                <w:rFonts w:hint="eastAsia"/>
                <w:sz w:val="24"/>
                <w:szCs w:val="24"/>
              </w:rPr>
            </w:pPr>
          </w:p>
        </w:tc>
        <w:tc>
          <w:tcPr>
            <w:tcW w:w="977"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96" w:type="dxa"/>
            <w:gridSpan w:val="2"/>
            <w:noWrap w:val="0"/>
            <w:vAlign w:val="center"/>
          </w:tcPr>
          <w:p>
            <w:pPr>
              <w:jc w:val="center"/>
              <w:rPr>
                <w:sz w:val="24"/>
                <w:szCs w:val="24"/>
              </w:rPr>
            </w:pPr>
            <w:r>
              <w:rPr>
                <w:rFonts w:hint="eastAsia"/>
                <w:sz w:val="24"/>
                <w:szCs w:val="24"/>
              </w:rPr>
              <w:t>总价（元）</w:t>
            </w:r>
          </w:p>
        </w:tc>
        <w:tc>
          <w:tcPr>
            <w:tcW w:w="5446" w:type="dxa"/>
            <w:gridSpan w:val="5"/>
            <w:noWrap w:val="0"/>
            <w:vAlign w:val="center"/>
          </w:tcPr>
          <w:p>
            <w:pPr>
              <w:jc w:val="both"/>
              <w:rPr>
                <w:rFonts w:hint="eastAsia"/>
                <w:sz w:val="24"/>
                <w:szCs w:val="24"/>
              </w:rPr>
            </w:pPr>
            <w:r>
              <w:rPr>
                <w:rFonts w:hint="eastAsia"/>
                <w:sz w:val="24"/>
                <w:szCs w:val="24"/>
              </w:rPr>
              <w:t>人民币大写：</w:t>
            </w:r>
          </w:p>
        </w:tc>
        <w:tc>
          <w:tcPr>
            <w:tcW w:w="977" w:type="dxa"/>
            <w:noWrap w:val="0"/>
            <w:vAlign w:val="center"/>
          </w:tcPr>
          <w:p>
            <w:pPr>
              <w:jc w:val="both"/>
              <w:rPr>
                <w:rFonts w:hint="eastAsia"/>
                <w:sz w:val="24"/>
                <w:szCs w:val="24"/>
              </w:rPr>
            </w:pPr>
          </w:p>
        </w:tc>
      </w:tr>
    </w:tbl>
    <w:p>
      <w:pPr>
        <w:jc w:val="left"/>
        <w:rPr>
          <w:rFonts w:hint="default" w:eastAsia="宋体"/>
          <w:sz w:val="28"/>
          <w:szCs w:val="28"/>
          <w:lang w:val="en-US" w:eastAsia="zh-CN"/>
        </w:rPr>
      </w:pPr>
      <w:r>
        <w:rPr>
          <w:rFonts w:hint="eastAsia"/>
          <w:sz w:val="28"/>
          <w:szCs w:val="28"/>
          <w:lang w:val="en-US" w:eastAsia="zh-CN"/>
        </w:rPr>
        <w:t>二</w:t>
      </w:r>
      <w:r>
        <w:rPr>
          <w:rFonts w:hint="eastAsia"/>
          <w:sz w:val="28"/>
          <w:szCs w:val="28"/>
        </w:rPr>
        <w:t>、</w:t>
      </w:r>
      <w:r>
        <w:rPr>
          <w:rFonts w:hint="eastAsia"/>
          <w:sz w:val="28"/>
          <w:szCs w:val="28"/>
          <w:lang w:val="en-US" w:eastAsia="zh-CN"/>
        </w:rPr>
        <w:t>供应商信息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373" w:type="dxa"/>
            <w:noWrap w:val="0"/>
            <w:vAlign w:val="center"/>
          </w:tcPr>
          <w:p>
            <w:pPr>
              <w:jc w:val="center"/>
              <w:rPr>
                <w:rFonts w:ascii="宋体" w:hAnsi="宋体"/>
                <w:sz w:val="24"/>
                <w:szCs w:val="24"/>
              </w:rPr>
            </w:pPr>
            <w:r>
              <w:rPr>
                <w:rFonts w:hint="eastAsia" w:ascii="宋体" w:hAnsi="宋体"/>
                <w:sz w:val="24"/>
                <w:szCs w:val="24"/>
              </w:rPr>
              <w:t>供应商</w:t>
            </w:r>
          </w:p>
          <w:p>
            <w:pPr>
              <w:jc w:val="center"/>
              <w:rPr>
                <w:rFonts w:ascii="宋体" w:hAnsi="宋体"/>
                <w:sz w:val="24"/>
                <w:szCs w:val="24"/>
              </w:rPr>
            </w:pPr>
            <w:r>
              <w:rPr>
                <w:rFonts w:hint="eastAsia" w:ascii="宋体" w:hAnsi="宋体"/>
                <w:sz w:val="24"/>
                <w:szCs w:val="24"/>
              </w:rPr>
              <w:t>汇款信息</w:t>
            </w:r>
          </w:p>
        </w:tc>
        <w:tc>
          <w:tcPr>
            <w:tcW w:w="7149" w:type="dxa"/>
            <w:noWrap w:val="0"/>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（盖章）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sz w:val="28"/>
          <w:szCs w:val="28"/>
        </w:rPr>
      </w:pPr>
      <w:r>
        <w:rPr>
          <w:rFonts w:hint="eastAsia"/>
          <w:sz w:val="28"/>
          <w:szCs w:val="28"/>
          <w:lang w:val="en-US" w:eastAsia="zh-CN"/>
        </w:rPr>
        <w:t>三</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u w:val="single"/>
        </w:rPr>
      </w:pPr>
      <w:r>
        <w:rPr>
          <w:rFonts w:hint="eastAsia"/>
          <w:sz w:val="28"/>
          <w:szCs w:val="28"/>
        </w:rPr>
        <w:t>供应商报价有效期限：</w:t>
      </w:r>
      <w:r>
        <w:rPr>
          <w:rFonts w:hint="eastAsia"/>
          <w:sz w:val="28"/>
          <w:szCs w:val="28"/>
          <w:u w:val="single"/>
        </w:rPr>
        <w:t xml:space="preserve">                                 </w:t>
      </w:r>
    </w:p>
    <w:p>
      <w:pPr>
        <w:pStyle w:val="7"/>
        <w:ind w:left="0" w:leftChars="0" w:firstLine="0" w:firstLineChars="0"/>
        <w:rPr>
          <w:rFonts w:hint="eastAsia"/>
          <w:sz w:val="28"/>
          <w:szCs w:val="28"/>
          <w:highlight w:val="none"/>
          <w:u w:val="single"/>
        </w:rPr>
      </w:pPr>
      <w:r>
        <w:rPr>
          <w:rFonts w:hint="eastAsia" w:ascii="仿宋_GB2312" w:cs="Times New Roman"/>
          <w:b w:val="0"/>
          <w:bCs w:val="0"/>
          <w:color w:val="000000"/>
          <w:kern w:val="2"/>
          <w:sz w:val="28"/>
          <w:szCs w:val="28"/>
          <w:highlight w:val="none"/>
          <w:u w:val="single"/>
          <w:lang w:val="en-US" w:eastAsia="zh-CN" w:bidi="ar-SA"/>
        </w:rPr>
        <w:t>（ 供应商名称 ）</w:t>
      </w:r>
      <w:r>
        <w:rPr>
          <w:rFonts w:hint="eastAsia" w:ascii="仿宋_GB2312" w:cs="Times New Roman"/>
          <w:b w:val="0"/>
          <w:bCs w:val="0"/>
          <w:color w:val="000000"/>
          <w:kern w:val="2"/>
          <w:sz w:val="28"/>
          <w:szCs w:val="28"/>
          <w:highlight w:val="none"/>
          <w:lang w:val="en-US" w:eastAsia="zh-CN" w:bidi="ar-SA"/>
        </w:rPr>
        <w:t>承诺：我方理解近期疫情防控工作紧张，</w:t>
      </w:r>
      <w:r>
        <w:rPr>
          <w:rFonts w:hint="eastAsia" w:ascii="宋体" w:hAnsi="宋体" w:eastAsia="宋体" w:cs="宋体"/>
          <w:color w:val="auto"/>
          <w:sz w:val="28"/>
          <w:szCs w:val="28"/>
          <w:highlight w:val="none"/>
        </w:rPr>
        <w:t>本次</w:t>
      </w:r>
      <w:r>
        <w:rPr>
          <w:rFonts w:hint="eastAsia" w:ascii="宋体" w:hAnsi="宋体" w:cs="宋体"/>
          <w:color w:val="auto"/>
          <w:sz w:val="28"/>
          <w:szCs w:val="28"/>
          <w:highlight w:val="none"/>
          <w:lang w:eastAsia="zh-CN"/>
        </w:rPr>
        <w:t>采购</w:t>
      </w:r>
      <w:r>
        <w:rPr>
          <w:rFonts w:hint="eastAsia" w:ascii="宋体" w:hAnsi="宋体" w:eastAsia="宋体" w:cs="宋体"/>
          <w:color w:val="auto"/>
          <w:sz w:val="28"/>
          <w:szCs w:val="28"/>
          <w:highlight w:val="none"/>
        </w:rPr>
        <w:t>属于紧急采购，确定供应商后</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日内到货</w:t>
      </w:r>
      <w:r>
        <w:rPr>
          <w:rFonts w:hint="eastAsia" w:ascii="宋体" w:hAnsi="宋体" w:cs="宋体"/>
          <w:color w:val="auto"/>
          <w:sz w:val="28"/>
          <w:szCs w:val="28"/>
          <w:highlight w:val="none"/>
          <w:lang w:eastAsia="zh-CN"/>
        </w:rPr>
        <w:t>并</w:t>
      </w:r>
      <w:r>
        <w:rPr>
          <w:rFonts w:hint="eastAsia" w:ascii="宋体" w:hAnsi="宋体" w:eastAsia="宋体" w:cs="宋体"/>
          <w:color w:val="auto"/>
          <w:sz w:val="28"/>
          <w:szCs w:val="28"/>
          <w:highlight w:val="none"/>
        </w:rPr>
        <w:t>安装</w:t>
      </w:r>
      <w:r>
        <w:rPr>
          <w:rFonts w:hint="eastAsia" w:ascii="宋体" w:hAnsi="宋体" w:cs="宋体"/>
          <w:color w:val="auto"/>
          <w:sz w:val="28"/>
          <w:szCs w:val="28"/>
          <w:highlight w:val="none"/>
          <w:lang w:eastAsia="zh-CN"/>
        </w:rPr>
        <w:t>达到使用状态</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如我方成交，不能实现此设备到货及安装条件，则同意采购人取消我方成交资格，我方自愿支付成交金额的</w:t>
      </w:r>
      <w:r>
        <w:rPr>
          <w:rFonts w:hint="eastAsia" w:ascii="宋体" w:hAnsi="宋体" w:cs="宋体"/>
          <w:color w:val="auto"/>
          <w:sz w:val="28"/>
          <w:szCs w:val="28"/>
          <w:highlight w:val="none"/>
          <w:lang w:val="en-US" w:eastAsia="zh-CN"/>
        </w:rPr>
        <w:t>10%作为</w:t>
      </w:r>
      <w:r>
        <w:rPr>
          <w:rFonts w:hint="eastAsia" w:ascii="宋体" w:hAnsi="宋体" w:cs="宋体"/>
          <w:color w:val="auto"/>
          <w:sz w:val="28"/>
          <w:szCs w:val="28"/>
          <w:highlight w:val="none"/>
          <w:lang w:eastAsia="zh-CN"/>
        </w:rPr>
        <w:t>违约金，违约金</w:t>
      </w:r>
      <w:r>
        <w:rPr>
          <w:rFonts w:hint="eastAsia" w:ascii="宋体" w:hAnsi="宋体" w:cs="宋体"/>
          <w:color w:val="auto"/>
          <w:sz w:val="28"/>
          <w:szCs w:val="28"/>
          <w:highlight w:val="none"/>
          <w:lang w:val="en-US" w:eastAsia="zh-CN"/>
        </w:rPr>
        <w:t>7个工作日内交至采购人账户。</w:t>
      </w:r>
      <w:r>
        <w:rPr>
          <w:rFonts w:hint="eastAsia" w:ascii="宋体" w:hAnsi="宋体" w:cs="宋体"/>
          <w:color w:val="auto"/>
          <w:sz w:val="28"/>
          <w:szCs w:val="28"/>
          <w:highlight w:val="none"/>
          <w:lang w:eastAsia="zh-CN"/>
        </w:rPr>
        <w:t>采购人有权根据供应商排名顺延成交资格或重新采购。</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sz w:val="28"/>
          <w:szCs w:val="28"/>
          <w:u w:val="single"/>
        </w:rPr>
      </w:pPr>
      <w:r>
        <w:rPr>
          <w:rFonts w:hint="eastAsia"/>
          <w:sz w:val="28"/>
          <w:szCs w:val="28"/>
        </w:rPr>
        <w:t>供应商名称：（</w:t>
      </w:r>
      <w:r>
        <w:rPr>
          <w:rFonts w:hint="eastAsia"/>
          <w:b/>
          <w:sz w:val="28"/>
          <w:szCs w:val="28"/>
        </w:rPr>
        <w:t>盖章</w:t>
      </w:r>
      <w:r>
        <w:rPr>
          <w:rFonts w:hint="eastAsia"/>
          <w:sz w:val="28"/>
          <w:szCs w:val="28"/>
        </w:rPr>
        <w:t>）</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sz w:val="28"/>
          <w:szCs w:val="28"/>
          <w:u w:val="single"/>
        </w:rPr>
      </w:pPr>
      <w:r>
        <w:rPr>
          <w:rFonts w:hint="eastAsia"/>
          <w:sz w:val="28"/>
          <w:szCs w:val="28"/>
        </w:rPr>
        <w:t>供应商电子邮箱：</w:t>
      </w:r>
      <w:r>
        <w:rPr>
          <w:rFonts w:hint="eastAsia"/>
          <w:sz w:val="28"/>
          <w:szCs w:val="28"/>
          <w:u w:val="single"/>
        </w:rPr>
        <w:t xml:space="preserve">           必填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sz w:val="28"/>
          <w:szCs w:val="28"/>
          <w:u w:val="single"/>
        </w:rPr>
      </w:pPr>
      <w:r>
        <w:rPr>
          <w:rFonts w:hint="eastAsia"/>
          <w:sz w:val="28"/>
          <w:szCs w:val="28"/>
        </w:rPr>
        <w:t>联系人：</w:t>
      </w:r>
      <w:r>
        <w:rPr>
          <w:rFonts w:hint="eastAsia"/>
          <w:sz w:val="28"/>
          <w:szCs w:val="28"/>
          <w:u w:val="single"/>
        </w:rPr>
        <w:t xml:space="preserve">                </w:t>
      </w:r>
      <w:r>
        <w:rPr>
          <w:rFonts w:hint="eastAsia"/>
          <w:sz w:val="28"/>
          <w:szCs w:val="28"/>
        </w:rPr>
        <w:t>联系电话：</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sz w:val="28"/>
          <w:szCs w:val="28"/>
          <w:u w:val="single"/>
        </w:rPr>
      </w:pPr>
      <w:r>
        <w:rPr>
          <w:rFonts w:hint="eastAsia"/>
          <w:sz w:val="28"/>
          <w:szCs w:val="28"/>
        </w:rPr>
        <w:t>供货时间：收到供货通知之日起</w:t>
      </w:r>
      <w:r>
        <w:rPr>
          <w:rFonts w:hint="eastAsia"/>
          <w:sz w:val="28"/>
          <w:szCs w:val="28"/>
          <w:u w:val="single"/>
        </w:rPr>
        <w:t xml:space="preserve">      </w:t>
      </w:r>
      <w:r>
        <w:rPr>
          <w:rFonts w:hint="eastAsia"/>
          <w:sz w:val="28"/>
          <w:szCs w:val="28"/>
        </w:rPr>
        <w:t>日历天。</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日 </w:t>
      </w: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default" w:eastAsia="宋体"/>
          <w:b/>
          <w:bCs/>
          <w:sz w:val="28"/>
          <w:szCs w:val="28"/>
          <w:lang w:val="en-US" w:eastAsia="zh-CN"/>
        </w:rPr>
      </w:pPr>
      <w:r>
        <w:rPr>
          <w:rFonts w:hint="eastAsia"/>
          <w:b/>
          <w:bCs/>
          <w:sz w:val="28"/>
          <w:szCs w:val="28"/>
          <w:lang w:val="en-US" w:eastAsia="zh-CN"/>
        </w:rPr>
        <w:t>六、法人授权材料</w:t>
      </w:r>
    </w:p>
    <w:p>
      <w:pPr>
        <w:pStyle w:val="6"/>
        <w:ind w:firstLine="0" w:firstLineChars="0"/>
        <w:jc w:val="center"/>
        <w:rPr>
          <w:rFonts w:hint="eastAsia" w:ascii="仿宋" w:hAnsi="仿宋" w:cs="仿宋_GB2312"/>
          <w:b w:val="0"/>
          <w:bCs/>
          <w:color w:val="auto"/>
          <w:szCs w:val="32"/>
        </w:rPr>
      </w:pPr>
      <w:bookmarkStart w:id="0" w:name="_Toc67484635"/>
      <w:r>
        <w:rPr>
          <w:rFonts w:hint="eastAsia" w:ascii="仿宋" w:hAnsi="仿宋"/>
          <w:color w:val="auto"/>
        </w:rPr>
        <w:t>法定代表人身份证明书</w:t>
      </w:r>
      <w:bookmarkEnd w:id="0"/>
    </w:p>
    <w:p>
      <w:pPr>
        <w:spacing w:line="520" w:lineRule="exact"/>
        <w:ind w:firstLine="612"/>
        <w:rPr>
          <w:rFonts w:hint="eastAsia" w:ascii="仿宋" w:hAnsi="仿宋" w:eastAsia="仿宋" w:cs="仿宋_GB2312"/>
          <w:sz w:val="24"/>
          <w:szCs w:val="24"/>
        </w:rPr>
      </w:pPr>
      <w:r>
        <w:rPr>
          <w:rFonts w:hint="eastAsia" w:ascii="仿宋" w:hAnsi="仿宋" w:eastAsia="仿宋" w:cs="仿宋_GB2312"/>
          <w:sz w:val="24"/>
          <w:szCs w:val="24"/>
        </w:rPr>
        <w:t>单位名称：</w:t>
      </w:r>
      <w:r>
        <w:rPr>
          <w:rFonts w:hint="eastAsia" w:ascii="仿宋" w:hAnsi="仿宋" w:eastAsia="仿宋" w:cs="仿宋_GB2312"/>
          <w:sz w:val="24"/>
          <w:szCs w:val="24"/>
          <w:u w:val="single"/>
        </w:rPr>
        <w:t xml:space="preserve">                            </w:t>
      </w:r>
    </w:p>
    <w:p>
      <w:pPr>
        <w:spacing w:line="520" w:lineRule="exact"/>
        <w:ind w:firstLine="610"/>
        <w:rPr>
          <w:rFonts w:hint="eastAsia" w:ascii="仿宋" w:hAnsi="仿宋" w:eastAsia="仿宋" w:cs="仿宋_GB2312"/>
          <w:sz w:val="24"/>
          <w:szCs w:val="24"/>
        </w:rPr>
      </w:pPr>
      <w:r>
        <w:rPr>
          <w:rFonts w:hint="eastAsia" w:ascii="仿宋" w:hAnsi="仿宋" w:eastAsia="仿宋" w:cs="仿宋_GB2312"/>
          <w:sz w:val="24"/>
          <w:szCs w:val="24"/>
        </w:rPr>
        <w:t>地    址：</w:t>
      </w:r>
      <w:r>
        <w:rPr>
          <w:rFonts w:hint="eastAsia" w:ascii="仿宋" w:hAnsi="仿宋" w:eastAsia="仿宋" w:cs="仿宋_GB2312"/>
          <w:sz w:val="24"/>
          <w:szCs w:val="24"/>
          <w:u w:val="single"/>
        </w:rPr>
        <w:t xml:space="preserve">                            </w:t>
      </w:r>
    </w:p>
    <w:p>
      <w:pPr>
        <w:spacing w:line="520" w:lineRule="exact"/>
        <w:ind w:firstLine="610"/>
        <w:rPr>
          <w:rFonts w:hint="eastAsia" w:ascii="仿宋" w:hAnsi="仿宋" w:eastAsia="仿宋" w:cs="仿宋_GB2312"/>
          <w:sz w:val="24"/>
          <w:szCs w:val="24"/>
        </w:rPr>
      </w:pPr>
      <w:r>
        <w:rPr>
          <w:rFonts w:hint="eastAsia" w:ascii="仿宋" w:hAnsi="仿宋" w:eastAsia="仿宋" w:cs="仿宋_GB2312"/>
          <w:sz w:val="24"/>
          <w:szCs w:val="24"/>
        </w:rPr>
        <w:t>成立时间：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spacing w:line="520" w:lineRule="exact"/>
        <w:ind w:firstLine="610"/>
        <w:rPr>
          <w:rFonts w:hint="eastAsia" w:ascii="仿宋" w:hAnsi="仿宋" w:eastAsia="仿宋" w:cs="仿宋_GB2312"/>
          <w:sz w:val="24"/>
          <w:szCs w:val="24"/>
          <w:u w:val="single"/>
        </w:rPr>
      </w:pPr>
      <w:r>
        <w:rPr>
          <w:rFonts w:hint="eastAsia" w:ascii="仿宋" w:hAnsi="仿宋" w:eastAsia="仿宋" w:cs="仿宋_GB2312"/>
          <w:sz w:val="24"/>
          <w:szCs w:val="24"/>
        </w:rPr>
        <w:t>姓    名：</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 xml:space="preserve"> 性别：</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年龄：</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 xml:space="preserve"> </w:t>
      </w:r>
    </w:p>
    <w:p>
      <w:pPr>
        <w:spacing w:line="520" w:lineRule="exact"/>
        <w:ind w:firstLine="610"/>
        <w:rPr>
          <w:rFonts w:hint="eastAsia" w:ascii="仿宋" w:hAnsi="仿宋" w:eastAsia="仿宋" w:cs="仿宋_GB2312"/>
          <w:sz w:val="24"/>
          <w:szCs w:val="24"/>
          <w:u w:val="single"/>
        </w:rPr>
      </w:pPr>
      <w:r>
        <w:rPr>
          <w:rFonts w:hint="eastAsia" w:ascii="仿宋" w:hAnsi="仿宋" w:eastAsia="仿宋" w:cs="仿宋_GB2312"/>
          <w:sz w:val="24"/>
          <w:szCs w:val="24"/>
        </w:rPr>
        <w:t>系</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的法定代表人。</w:t>
      </w:r>
    </w:p>
    <w:p>
      <w:pPr>
        <w:spacing w:line="520" w:lineRule="exact"/>
        <w:ind w:firstLine="610"/>
        <w:rPr>
          <w:rFonts w:hint="eastAsia" w:ascii="仿宋" w:hAnsi="仿宋" w:eastAsia="仿宋" w:cs="仿宋_GB2312"/>
          <w:sz w:val="24"/>
          <w:szCs w:val="24"/>
        </w:rPr>
      </w:pPr>
      <w:r>
        <w:rPr>
          <w:rFonts w:hint="eastAsia" w:ascii="仿宋" w:hAnsi="仿宋" w:eastAsia="仿宋" w:cs="仿宋_GB2312"/>
          <w:sz w:val="24"/>
          <w:szCs w:val="24"/>
        </w:rPr>
        <w:t>特此证明。</w:t>
      </w:r>
    </w:p>
    <w:p>
      <w:pPr>
        <w:spacing w:line="520" w:lineRule="exact"/>
        <w:ind w:firstLine="610"/>
        <w:rPr>
          <w:rFonts w:hint="eastAsia" w:ascii="仿宋" w:hAnsi="仿宋" w:eastAsia="仿宋" w:cs="仿宋_GB2312"/>
          <w:sz w:val="24"/>
          <w:szCs w:val="24"/>
        </w:rPr>
      </w:pPr>
    </w:p>
    <w:p>
      <w:pPr>
        <w:spacing w:line="520" w:lineRule="exact"/>
        <w:ind w:firstLine="610"/>
        <w:rPr>
          <w:rFonts w:hint="eastAsia" w:ascii="仿宋" w:hAnsi="仿宋" w:eastAsia="仿宋" w:cs="仿宋_GB2312"/>
          <w:sz w:val="24"/>
          <w:szCs w:val="24"/>
          <w:u w:val="single"/>
        </w:rPr>
      </w:pPr>
      <w:r>
        <w:rPr>
          <w:rFonts w:hint="eastAsia" w:ascii="仿宋" w:hAnsi="仿宋" w:eastAsia="仿宋" w:cs="仿宋_GB2312"/>
          <w:sz w:val="24"/>
          <w:szCs w:val="24"/>
        </w:rPr>
        <w:t>供应商：</w:t>
      </w:r>
      <w:r>
        <w:rPr>
          <w:rFonts w:hint="eastAsia" w:ascii="仿宋" w:hAnsi="仿宋" w:eastAsia="仿宋" w:cs="仿宋_GB2312"/>
          <w:sz w:val="24"/>
          <w:szCs w:val="24"/>
          <w:u w:val="single"/>
        </w:rPr>
        <w:t xml:space="preserve">              （盖公章）</w:t>
      </w:r>
    </w:p>
    <w:p>
      <w:pPr>
        <w:spacing w:line="520" w:lineRule="exact"/>
        <w:ind w:firstLine="610"/>
        <w:rPr>
          <w:rFonts w:hint="eastAsia" w:ascii="仿宋" w:hAnsi="仿宋" w:eastAsia="仿宋" w:cs="仿宋_GB2312"/>
          <w:sz w:val="24"/>
          <w:szCs w:val="24"/>
        </w:rPr>
      </w:pPr>
      <w:r>
        <w:rPr>
          <w:rFonts w:hint="eastAsia" w:ascii="仿宋" w:hAnsi="仿宋" w:eastAsia="仿宋" w:cs="仿宋_GB2312"/>
          <w:sz w:val="24"/>
          <w:szCs w:val="24"/>
        </w:rPr>
        <w:t>日    期：</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spacing w:line="520" w:lineRule="exact"/>
        <w:ind w:firstLine="610"/>
        <w:rPr>
          <w:rFonts w:hint="eastAsia" w:ascii="仿宋" w:hAnsi="仿宋" w:eastAsia="仿宋" w:cs="仿宋_GB2312"/>
          <w:sz w:val="24"/>
          <w:szCs w:val="24"/>
        </w:rPr>
      </w:pPr>
    </w:p>
    <w:tbl>
      <w:tblPr>
        <w:tblStyle w:val="8"/>
        <w:tblW w:w="0" w:type="auto"/>
        <w:tblInd w:w="2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5677" w:type="dxa"/>
            <w:noWrap w:val="0"/>
            <w:vAlign w:val="center"/>
          </w:tcPr>
          <w:p>
            <w:pPr>
              <w:spacing w:line="520" w:lineRule="exact"/>
              <w:ind w:firstLine="1560" w:firstLineChars="650"/>
              <w:rPr>
                <w:rFonts w:hint="eastAsia" w:ascii="仿宋" w:hAnsi="仿宋" w:eastAsia="仿宋" w:cs="仿宋_GB2312"/>
                <w:sz w:val="24"/>
                <w:szCs w:val="24"/>
                <w:lang w:val="en-US" w:eastAsia="zh-CN"/>
              </w:rPr>
            </w:pPr>
            <w:r>
              <w:rPr>
                <w:rFonts w:hint="eastAsia" w:ascii="仿宋" w:hAnsi="仿宋" w:eastAsia="仿宋" w:cs="仿宋_GB2312"/>
                <w:sz w:val="24"/>
                <w:szCs w:val="24"/>
              </w:rPr>
              <w:t>身份证复印件</w:t>
            </w:r>
            <w:r>
              <w:rPr>
                <w:rFonts w:hint="eastAsia" w:ascii="仿宋" w:hAnsi="仿宋" w:eastAsia="仿宋" w:cs="仿宋_GB2312"/>
                <w:sz w:val="24"/>
                <w:szCs w:val="24"/>
                <w:lang w:val="en-US" w:eastAsia="zh-CN"/>
              </w:rPr>
              <w:t>正反面</w:t>
            </w:r>
          </w:p>
          <w:p>
            <w:pPr>
              <w:spacing w:line="520" w:lineRule="exact"/>
              <w:ind w:firstLine="1200" w:firstLineChars="500"/>
              <w:rPr>
                <w:rFonts w:hint="eastAsia" w:ascii="仿宋" w:hAnsi="仿宋" w:eastAsia="仿宋" w:cs="仿宋_GB2312"/>
                <w:sz w:val="24"/>
                <w:szCs w:val="24"/>
              </w:rPr>
            </w:pPr>
          </w:p>
        </w:tc>
      </w:tr>
    </w:tbl>
    <w:p>
      <w:pPr>
        <w:spacing w:line="520" w:lineRule="exact"/>
        <w:ind w:firstLine="610"/>
        <w:jc w:val="center"/>
        <w:rPr>
          <w:rFonts w:hint="eastAsia" w:ascii="仿宋" w:hAnsi="仿宋" w:eastAsia="仿宋" w:cs="仿宋_GB2312"/>
          <w:b/>
          <w:bCs/>
          <w:sz w:val="24"/>
          <w:szCs w:val="24"/>
        </w:rPr>
      </w:pPr>
    </w:p>
    <w:p>
      <w:pPr>
        <w:pStyle w:val="6"/>
        <w:ind w:firstLine="0" w:firstLineChars="0"/>
        <w:jc w:val="center"/>
        <w:rPr>
          <w:rFonts w:hint="eastAsia" w:ascii="仿宋" w:hAnsi="仿宋" w:cs="仿宋_GB2312"/>
          <w:b w:val="0"/>
          <w:color w:val="auto"/>
          <w:szCs w:val="32"/>
        </w:rPr>
      </w:pPr>
      <w:r>
        <w:rPr>
          <w:rFonts w:ascii="仿宋" w:hAnsi="仿宋" w:cs="仿宋_GB2312"/>
          <w:b w:val="0"/>
          <w:bCs/>
          <w:color w:val="auto"/>
          <w:sz w:val="28"/>
          <w:szCs w:val="28"/>
        </w:rPr>
        <w:br w:type="page"/>
      </w:r>
      <w:bookmarkStart w:id="1" w:name="_Toc67484636"/>
      <w:r>
        <w:rPr>
          <w:rFonts w:hint="eastAsia" w:ascii="仿宋" w:hAnsi="仿宋"/>
          <w:color w:val="auto"/>
        </w:rPr>
        <w:t>法定代表人授权委托书</w:t>
      </w:r>
      <w:bookmarkEnd w:id="1"/>
    </w:p>
    <w:p>
      <w:pPr>
        <w:spacing w:line="520" w:lineRule="exact"/>
        <w:ind w:left="108" w:firstLine="640"/>
        <w:rPr>
          <w:rFonts w:hint="eastAsia" w:ascii="仿宋" w:hAnsi="仿宋" w:eastAsia="仿宋" w:cs="仿宋_GB2312"/>
          <w:sz w:val="24"/>
          <w:szCs w:val="24"/>
          <w:u w:val="single"/>
        </w:rPr>
      </w:pPr>
      <w:r>
        <w:rPr>
          <w:rFonts w:hint="eastAsia" w:ascii="仿宋" w:hAnsi="仿宋" w:eastAsia="仿宋" w:cs="仿宋_GB2312"/>
          <w:sz w:val="24"/>
          <w:szCs w:val="24"/>
        </w:rPr>
        <w:t>本授权委托书声明：我</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（姓名）是</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（供应商名称）的法定代表人，现授权委托</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（单位名称）的</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 xml:space="preserve">（姓名）为我公司代理人，以本公司的名义参加 </w:t>
      </w:r>
      <w:r>
        <w:rPr>
          <w:rFonts w:hint="eastAsia" w:ascii="仿宋" w:hAnsi="仿宋" w:eastAsia="仿宋" w:cs="仿宋_GB2312"/>
          <w:sz w:val="24"/>
          <w:szCs w:val="24"/>
          <w:u w:val="single"/>
        </w:rPr>
        <w:t xml:space="preserve"> </w:t>
      </w:r>
      <w:r>
        <w:rPr>
          <w:rFonts w:hint="eastAsia" w:ascii="仿宋" w:hAnsi="仿宋" w:eastAsia="仿宋" w:cs="仿宋_GB2312"/>
          <w:sz w:val="24"/>
          <w:szCs w:val="24"/>
          <w:u w:val="single"/>
          <w:lang w:eastAsia="zh-CN"/>
        </w:rPr>
        <w:t>（采购人）</w:t>
      </w:r>
      <w:r>
        <w:rPr>
          <w:rFonts w:hint="eastAsia" w:ascii="仿宋" w:hAnsi="仿宋" w:eastAsia="仿宋" w:cs="仿宋_GB2312"/>
          <w:sz w:val="24"/>
          <w:szCs w:val="24"/>
          <w:u w:val="single"/>
          <w:lang w:val="en-US" w:eastAsia="zh-CN"/>
        </w:rPr>
        <w:t xml:space="preserve">            </w:t>
      </w:r>
      <w:r>
        <w:rPr>
          <w:rFonts w:hint="eastAsia" w:ascii="仿宋" w:hAnsi="仿宋" w:eastAsia="仿宋" w:cs="仿宋_GB2312"/>
          <w:sz w:val="24"/>
          <w:szCs w:val="24"/>
          <w:u w:val="none"/>
        </w:rPr>
        <w:t>采购</w:t>
      </w:r>
      <w:r>
        <w:rPr>
          <w:rFonts w:hint="eastAsia" w:ascii="仿宋" w:hAnsi="仿宋" w:eastAsia="仿宋" w:cs="仿宋_GB2312"/>
          <w:sz w:val="24"/>
          <w:szCs w:val="24"/>
        </w:rPr>
        <w:t>活动。代理人报价、进行合同谈判、签署合同、履行合同和处理与之有关的一切事务，我均予以承认。</w:t>
      </w:r>
    </w:p>
    <w:p>
      <w:pPr>
        <w:spacing w:line="520" w:lineRule="exact"/>
        <w:ind w:left="108" w:firstLine="640"/>
        <w:rPr>
          <w:rFonts w:hint="eastAsia" w:ascii="仿宋" w:hAnsi="仿宋" w:eastAsia="仿宋" w:cs="仿宋_GB2312"/>
          <w:sz w:val="24"/>
          <w:szCs w:val="24"/>
        </w:rPr>
      </w:pPr>
      <w:r>
        <w:rPr>
          <w:rFonts w:hint="eastAsia" w:ascii="仿宋" w:hAnsi="仿宋" w:eastAsia="仿宋" w:cs="仿宋_GB2312"/>
          <w:sz w:val="24"/>
          <w:szCs w:val="24"/>
        </w:rPr>
        <w:t>代理人无转委托权。</w:t>
      </w:r>
    </w:p>
    <w:p>
      <w:pPr>
        <w:spacing w:line="520" w:lineRule="exact"/>
        <w:ind w:left="108" w:firstLine="640"/>
        <w:rPr>
          <w:rFonts w:hint="eastAsia" w:ascii="仿宋" w:hAnsi="仿宋" w:eastAsia="仿宋" w:cs="仿宋_GB2312"/>
          <w:sz w:val="24"/>
          <w:szCs w:val="24"/>
        </w:rPr>
      </w:pPr>
      <w:r>
        <w:rPr>
          <w:rFonts w:hint="eastAsia" w:ascii="仿宋" w:hAnsi="仿宋" w:eastAsia="仿宋" w:cs="仿宋_GB2312"/>
          <w:sz w:val="24"/>
          <w:szCs w:val="24"/>
        </w:rPr>
        <w:t>特此委托。</w:t>
      </w:r>
    </w:p>
    <w:p>
      <w:pPr>
        <w:spacing w:line="520" w:lineRule="exact"/>
        <w:ind w:left="105" w:firstLine="640"/>
        <w:rPr>
          <w:rFonts w:hint="eastAsia" w:ascii="仿宋" w:hAnsi="仿宋" w:eastAsia="仿宋" w:cs="仿宋_GB2312"/>
          <w:sz w:val="24"/>
          <w:szCs w:val="24"/>
        </w:rPr>
      </w:pPr>
    </w:p>
    <w:p>
      <w:pPr>
        <w:spacing w:line="520" w:lineRule="exact"/>
        <w:ind w:left="458" w:leftChars="218"/>
        <w:jc w:val="left"/>
        <w:rPr>
          <w:rFonts w:hint="eastAsia" w:ascii="仿宋" w:hAnsi="仿宋" w:eastAsia="仿宋" w:cs="仿宋_GB2312"/>
          <w:sz w:val="24"/>
          <w:szCs w:val="24"/>
          <w:u w:val="single"/>
        </w:rPr>
      </w:pPr>
      <w:r>
        <w:rPr>
          <w:rFonts w:hint="eastAsia" w:ascii="仿宋" w:hAnsi="仿宋" w:eastAsia="仿宋" w:cs="仿宋_GB2312"/>
          <w:sz w:val="24"/>
          <w:szCs w:val="24"/>
        </w:rPr>
        <w:t>代理人：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性别：</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年龄 ：</w:t>
      </w:r>
      <w:r>
        <w:rPr>
          <w:rFonts w:hint="eastAsia" w:ascii="仿宋" w:hAnsi="仿宋" w:eastAsia="仿宋" w:cs="仿宋_GB2312"/>
          <w:sz w:val="24"/>
          <w:szCs w:val="24"/>
          <w:u w:val="single"/>
        </w:rPr>
        <w:t xml:space="preserve">        </w:t>
      </w:r>
    </w:p>
    <w:p>
      <w:pPr>
        <w:spacing w:line="520" w:lineRule="exact"/>
        <w:ind w:left="458" w:leftChars="218"/>
        <w:jc w:val="left"/>
        <w:rPr>
          <w:rFonts w:hint="eastAsia" w:ascii="仿宋" w:hAnsi="仿宋" w:eastAsia="仿宋" w:cs="仿宋_GB2312"/>
          <w:sz w:val="24"/>
          <w:szCs w:val="24"/>
          <w:u w:val="single"/>
          <w:lang w:val="en-US" w:eastAsia="zh-CN"/>
        </w:rPr>
      </w:pPr>
      <w:r>
        <w:rPr>
          <w:rFonts w:hint="eastAsia" w:ascii="仿宋" w:hAnsi="仿宋" w:eastAsia="仿宋" w:cs="仿宋_GB2312"/>
          <w:sz w:val="24"/>
          <w:szCs w:val="24"/>
        </w:rPr>
        <w:t>单位：</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部门 ：</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职务：</w:t>
      </w:r>
      <w:r>
        <w:rPr>
          <w:rFonts w:hint="eastAsia" w:ascii="仿宋" w:hAnsi="仿宋" w:eastAsia="仿宋" w:cs="仿宋_GB2312"/>
          <w:sz w:val="24"/>
          <w:szCs w:val="24"/>
          <w:u w:val="single"/>
          <w:lang w:val="en-US" w:eastAsia="zh-CN"/>
        </w:rPr>
        <w:t xml:space="preserve">       </w:t>
      </w:r>
    </w:p>
    <w:p>
      <w:pPr>
        <w:spacing w:line="520" w:lineRule="exact"/>
        <w:ind w:left="458" w:leftChars="218"/>
        <w:jc w:val="left"/>
        <w:rPr>
          <w:rFonts w:hint="default" w:ascii="仿宋" w:hAnsi="仿宋" w:eastAsia="仿宋" w:cs="仿宋_GB2312"/>
          <w:sz w:val="24"/>
          <w:szCs w:val="24"/>
          <w:u w:val="single"/>
          <w:lang w:val="en-US" w:eastAsia="zh-CN"/>
        </w:rPr>
      </w:pPr>
      <w:r>
        <w:rPr>
          <w:rFonts w:hint="eastAsia" w:ascii="仿宋" w:hAnsi="仿宋" w:eastAsia="仿宋" w:cs="仿宋_GB2312"/>
          <w:sz w:val="24"/>
          <w:szCs w:val="24"/>
          <w:u w:val="none"/>
          <w:lang w:val="en-US" w:eastAsia="zh-CN"/>
        </w:rPr>
        <w:t>联系电话：</w:t>
      </w:r>
      <w:r>
        <w:rPr>
          <w:rFonts w:hint="eastAsia" w:ascii="仿宋" w:hAnsi="仿宋" w:eastAsia="仿宋" w:cs="仿宋_GB2312"/>
          <w:sz w:val="24"/>
          <w:szCs w:val="24"/>
          <w:u w:val="single"/>
          <w:lang w:val="en-US" w:eastAsia="zh-CN"/>
        </w:rPr>
        <w:t xml:space="preserve">                     </w:t>
      </w:r>
    </w:p>
    <w:p>
      <w:pPr>
        <w:spacing w:line="520" w:lineRule="exact"/>
        <w:ind w:left="108" w:firstLine="640"/>
        <w:rPr>
          <w:rFonts w:hint="eastAsia" w:ascii="仿宋" w:hAnsi="仿宋" w:eastAsia="仿宋" w:cs="仿宋_GB2312"/>
          <w:sz w:val="24"/>
          <w:szCs w:val="24"/>
        </w:rPr>
      </w:pPr>
    </w:p>
    <w:p>
      <w:pPr>
        <w:spacing w:line="520" w:lineRule="exact"/>
        <w:ind w:left="108" w:firstLine="640"/>
        <w:rPr>
          <w:rFonts w:hint="eastAsia" w:ascii="仿宋" w:hAnsi="仿宋" w:eastAsia="仿宋" w:cs="仿宋_GB2312"/>
          <w:sz w:val="24"/>
          <w:szCs w:val="24"/>
        </w:rPr>
      </w:pPr>
      <w:r>
        <w:rPr>
          <w:rFonts w:hint="eastAsia" w:ascii="仿宋" w:hAnsi="仿宋" w:eastAsia="仿宋" w:cs="仿宋_GB2312"/>
          <w:sz w:val="24"/>
          <w:szCs w:val="24"/>
        </w:rPr>
        <w:t xml:space="preserve">供应商（盖章）： </w:t>
      </w:r>
    </w:p>
    <w:p>
      <w:pPr>
        <w:spacing w:line="520" w:lineRule="exact"/>
        <w:ind w:left="108" w:firstLine="640"/>
        <w:rPr>
          <w:rFonts w:hint="eastAsia" w:ascii="仿宋" w:hAnsi="仿宋" w:eastAsia="仿宋" w:cs="仿宋_GB2312"/>
          <w:sz w:val="24"/>
          <w:szCs w:val="24"/>
        </w:rPr>
      </w:pPr>
      <w:r>
        <w:rPr>
          <w:rFonts w:hint="eastAsia" w:ascii="仿宋" w:hAnsi="仿宋" w:eastAsia="仿宋" w:cs="仿宋_GB2312"/>
          <w:sz w:val="24"/>
          <w:szCs w:val="24"/>
        </w:rPr>
        <w:t>法定代表人（签字或盖章）：</w:t>
      </w:r>
    </w:p>
    <w:p>
      <w:pPr>
        <w:spacing w:line="520" w:lineRule="exact"/>
        <w:ind w:left="108" w:firstLine="645"/>
        <w:rPr>
          <w:rFonts w:hint="eastAsia" w:ascii="仿宋" w:hAnsi="仿宋" w:eastAsia="仿宋" w:cs="仿宋_GB2312"/>
          <w:sz w:val="24"/>
          <w:szCs w:val="24"/>
        </w:rPr>
      </w:pPr>
      <w:r>
        <w:rPr>
          <w:rFonts w:hint="eastAsia" w:ascii="仿宋" w:hAnsi="仿宋" w:eastAsia="仿宋" w:cs="仿宋_GB2312"/>
          <w:sz w:val="24"/>
          <w:szCs w:val="24"/>
        </w:rPr>
        <w:t>日期：</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spacing w:line="520" w:lineRule="exact"/>
        <w:ind w:left="105" w:firstLine="645"/>
        <w:jc w:val="center"/>
        <w:rPr>
          <w:rFonts w:hint="eastAsia" w:ascii="仿宋" w:hAnsi="仿宋" w:eastAsia="仿宋" w:cs="仿宋_GB2312"/>
          <w:sz w:val="24"/>
          <w:szCs w:val="24"/>
          <w:u w:val="singl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5028" w:type="dxa"/>
            <w:noWrap w:val="0"/>
            <w:vAlign w:val="center"/>
          </w:tcPr>
          <w:p>
            <w:pPr>
              <w:spacing w:line="520" w:lineRule="exact"/>
              <w:ind w:firstLine="1560" w:firstLineChars="650"/>
              <w:rPr>
                <w:rFonts w:hint="eastAsia" w:ascii="仿宋" w:hAnsi="仿宋" w:eastAsia="仿宋" w:cs="仿宋_GB2312"/>
                <w:sz w:val="24"/>
                <w:szCs w:val="24"/>
                <w:lang w:val="en-US" w:eastAsia="zh-CN"/>
              </w:rPr>
            </w:pPr>
            <w:r>
              <w:rPr>
                <w:rFonts w:hint="eastAsia" w:ascii="仿宋" w:hAnsi="仿宋" w:eastAsia="仿宋" w:cs="仿宋_GB2312"/>
                <w:sz w:val="24"/>
                <w:szCs w:val="24"/>
              </w:rPr>
              <w:t>身份证复印件</w:t>
            </w:r>
            <w:r>
              <w:rPr>
                <w:rFonts w:hint="eastAsia" w:ascii="仿宋" w:hAnsi="仿宋" w:eastAsia="仿宋" w:cs="仿宋_GB2312"/>
                <w:sz w:val="24"/>
                <w:szCs w:val="24"/>
                <w:lang w:val="en-US" w:eastAsia="zh-CN"/>
              </w:rPr>
              <w:t>正反面</w:t>
            </w:r>
          </w:p>
          <w:p>
            <w:pPr>
              <w:spacing w:line="520" w:lineRule="exact"/>
              <w:jc w:val="center"/>
              <w:rPr>
                <w:rFonts w:hint="eastAsia" w:ascii="仿宋" w:hAnsi="仿宋" w:eastAsia="仿宋" w:cs="仿宋_GB2312"/>
                <w:sz w:val="24"/>
                <w:szCs w:val="24"/>
              </w:rPr>
            </w:pPr>
          </w:p>
        </w:tc>
      </w:tr>
    </w:tbl>
    <w:p>
      <w:pPr>
        <w:jc w:val="left"/>
        <w:rPr>
          <w:rFonts w:hint="eastAsia"/>
          <w:sz w:val="28"/>
          <w:szCs w:val="28"/>
        </w:rPr>
      </w:pPr>
    </w:p>
    <w:p>
      <w:pPr>
        <w:jc w:val="left"/>
        <w:rPr>
          <w:rFonts w:hint="eastAsia"/>
          <w:sz w:val="28"/>
          <w:szCs w:val="28"/>
        </w:rPr>
      </w:pPr>
    </w:p>
    <w:p>
      <w:pPr>
        <w:jc w:val="left"/>
        <w:rPr>
          <w:rFonts w:hint="eastAsia"/>
          <w:b/>
          <w:sz w:val="28"/>
          <w:szCs w:val="28"/>
        </w:rPr>
      </w:pPr>
    </w:p>
    <w:p>
      <w:pPr>
        <w:numPr>
          <w:ilvl w:val="0"/>
          <w:numId w:val="2"/>
        </w:numPr>
        <w:jc w:val="left"/>
        <w:rPr>
          <w:rFonts w:hint="eastAsia"/>
          <w:b/>
          <w:sz w:val="28"/>
          <w:szCs w:val="28"/>
        </w:rPr>
      </w:pPr>
      <w:r>
        <w:rPr>
          <w:rFonts w:hint="eastAsia"/>
          <w:b/>
          <w:sz w:val="28"/>
          <w:szCs w:val="28"/>
          <w:lang w:val="en-US" w:eastAsia="zh-CN"/>
        </w:rPr>
        <w:t>报价设备</w:t>
      </w:r>
      <w:r>
        <w:rPr>
          <w:rFonts w:hint="eastAsia"/>
          <w:b/>
          <w:sz w:val="28"/>
          <w:szCs w:val="28"/>
        </w:rPr>
        <w:t>技术参数</w:t>
      </w:r>
      <w:r>
        <w:rPr>
          <w:rFonts w:hint="eastAsia"/>
          <w:b/>
          <w:sz w:val="28"/>
          <w:szCs w:val="28"/>
          <w:lang w:val="en-US" w:eastAsia="zh-CN"/>
        </w:rPr>
        <w:t>资料</w:t>
      </w:r>
      <w:r>
        <w:rPr>
          <w:rFonts w:hint="eastAsia"/>
          <w:b/>
          <w:sz w:val="28"/>
          <w:szCs w:val="28"/>
        </w:rPr>
        <w:t>：（盖章）</w:t>
      </w:r>
    </w:p>
    <w:p>
      <w:pPr>
        <w:pStyle w:val="7"/>
        <w:ind w:left="0" w:leftChars="0" w:firstLine="0" w:firstLineChars="0"/>
        <w:rPr>
          <w:rFonts w:hint="eastAsia"/>
          <w:b/>
          <w:sz w:val="28"/>
          <w:szCs w:val="28"/>
        </w:rPr>
      </w:pPr>
    </w:p>
    <w:p>
      <w:pPr>
        <w:pStyle w:val="7"/>
        <w:numPr>
          <w:ilvl w:val="0"/>
          <w:numId w:val="2"/>
        </w:numPr>
        <w:ind w:left="0" w:leftChars="0" w:firstLine="0" w:firstLineChars="0"/>
        <w:rPr>
          <w:rFonts w:hint="eastAsia"/>
          <w:b/>
          <w:sz w:val="28"/>
          <w:szCs w:val="28"/>
          <w:lang w:eastAsia="zh-CN"/>
        </w:rPr>
      </w:pPr>
      <w:r>
        <w:rPr>
          <w:rFonts w:hint="eastAsia"/>
          <w:b/>
          <w:sz w:val="28"/>
          <w:szCs w:val="28"/>
          <w:lang w:eastAsia="zh-CN"/>
        </w:rPr>
        <w:t>供货安装、培训计划、售后服务等</w:t>
      </w:r>
    </w:p>
    <w:p>
      <w:pPr>
        <w:numPr>
          <w:ilvl w:val="0"/>
          <w:numId w:val="0"/>
        </w:numPr>
        <w:ind w:leftChars="0"/>
        <w:rPr>
          <w:rFonts w:hint="eastAsia"/>
          <w:lang w:eastAsia="zh-CN"/>
        </w:rPr>
      </w:pPr>
    </w:p>
    <w:p>
      <w:pPr>
        <w:pStyle w:val="2"/>
        <w:rPr>
          <w:rFonts w:hint="eastAsia"/>
          <w:lang w:eastAsia="zh-CN"/>
        </w:rPr>
      </w:pPr>
    </w:p>
    <w:p>
      <w:pPr>
        <w:numPr>
          <w:ilvl w:val="0"/>
          <w:numId w:val="2"/>
        </w:numPr>
        <w:jc w:val="left"/>
        <w:rPr>
          <w:rFonts w:hint="eastAsia"/>
          <w:b/>
          <w:sz w:val="28"/>
          <w:szCs w:val="28"/>
        </w:rPr>
      </w:pPr>
      <w:r>
        <w:rPr>
          <w:rFonts w:hint="eastAsia"/>
          <w:b/>
          <w:sz w:val="28"/>
          <w:szCs w:val="28"/>
          <w:lang w:val="en-US" w:eastAsia="zh-CN"/>
        </w:rPr>
        <w:t>参数偏离表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jc w:val="left"/>
        <w:rPr>
          <w:b/>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jc w:val="left"/>
        <w:rPr>
          <w:b/>
          <w:sz w:val="28"/>
          <w:szCs w:val="28"/>
        </w:rPr>
      </w:pPr>
    </w:p>
    <w:p>
      <w:pPr>
        <w:rPr>
          <w:rFonts w:hint="eastAsia"/>
          <w:b/>
          <w:color w:val="FF0000"/>
          <w:sz w:val="32"/>
          <w:szCs w:val="32"/>
        </w:rPr>
      </w:pPr>
      <w:r>
        <w:rPr>
          <w:rFonts w:hint="eastAsia"/>
          <w:b/>
          <w:color w:val="FF0000"/>
          <w:sz w:val="32"/>
          <w:szCs w:val="32"/>
        </w:rPr>
        <w:t>注：1、本表偏离情况填写“正偏离”、“负偏离”或“无偏离”，备注栏可解释，不得虚假填写。</w:t>
      </w:r>
    </w:p>
    <w:p>
      <w:pPr>
        <w:pStyle w:val="7"/>
        <w:rPr>
          <w:rFonts w:hint="eastAsia" w:eastAsia="宋体"/>
          <w:lang w:val="en-US" w:eastAsia="zh-CN"/>
        </w:rPr>
      </w:pPr>
      <w:r>
        <w:rPr>
          <w:rFonts w:hint="eastAsia"/>
          <w:b/>
          <w:color w:val="FF0000"/>
          <w:sz w:val="32"/>
          <w:szCs w:val="32"/>
          <w:lang w:val="en-US" w:eastAsia="zh-CN"/>
        </w:rPr>
        <w:t>2、每台设备填写一个参数偏离表。</w:t>
      </w:r>
    </w:p>
    <w:p>
      <w:pPr>
        <w:jc w:val="left"/>
        <w:rPr>
          <w:b/>
          <w:sz w:val="28"/>
          <w:szCs w:val="28"/>
        </w:rPr>
      </w:pPr>
    </w:p>
    <w:p>
      <w:pPr>
        <w:numPr>
          <w:ilvl w:val="0"/>
          <w:numId w:val="2"/>
        </w:numPr>
        <w:ind w:left="0" w:leftChars="0" w:firstLine="0" w:firstLineChars="0"/>
        <w:jc w:val="left"/>
        <w:rPr>
          <w:rFonts w:hint="eastAsia"/>
          <w:b/>
          <w:sz w:val="28"/>
          <w:szCs w:val="28"/>
          <w:lang w:val="en-US" w:eastAsia="zh-CN"/>
        </w:rPr>
      </w:pPr>
      <w:r>
        <w:rPr>
          <w:rFonts w:hint="eastAsia"/>
          <w:b/>
          <w:sz w:val="28"/>
          <w:szCs w:val="28"/>
          <w:lang w:val="en-US" w:eastAsia="zh-CN"/>
        </w:rPr>
        <w:t>设备参数</w:t>
      </w:r>
    </w:p>
    <w:p>
      <w:pPr>
        <w:pStyle w:val="7"/>
        <w:widowControl w:val="0"/>
        <w:numPr>
          <w:ilvl w:val="0"/>
          <w:numId w:val="0"/>
        </w:numPr>
        <w:jc w:val="both"/>
        <w:rPr>
          <w:rFonts w:hint="default"/>
          <w:lang w:val="en-US" w:eastAsia="zh-CN"/>
        </w:rPr>
      </w:pPr>
    </w:p>
    <w:p>
      <w:pPr>
        <w:jc w:val="center"/>
        <w:rPr>
          <w:rFonts w:hint="default"/>
          <w:b/>
          <w:bCs w:val="0"/>
          <w:sz w:val="28"/>
          <w:szCs w:val="28"/>
          <w:lang w:val="en-US" w:eastAsia="zh-CN"/>
        </w:rPr>
      </w:pPr>
      <w:r>
        <w:rPr>
          <w:rFonts w:hint="eastAsia"/>
          <w:b/>
          <w:bCs w:val="0"/>
          <w:sz w:val="28"/>
          <w:szCs w:val="28"/>
          <w:lang w:val="en-US" w:eastAsia="zh-CN"/>
        </w:rPr>
        <w:t>1、</w:t>
      </w:r>
      <w:r>
        <w:rPr>
          <w:rStyle w:val="11"/>
          <w:rFonts w:hint="eastAsia" w:ascii="宋体" w:hAnsi="宋体"/>
          <w:b/>
          <w:bCs/>
          <w:sz w:val="32"/>
          <w:szCs w:val="32"/>
        </w:rPr>
        <w:t>全自动医用PCR分析系统</w:t>
      </w:r>
      <w:r>
        <w:rPr>
          <w:rFonts w:hint="eastAsia"/>
          <w:b/>
          <w:bCs w:val="0"/>
          <w:sz w:val="28"/>
          <w:szCs w:val="28"/>
          <w:lang w:val="en-US" w:eastAsia="zh-CN"/>
        </w:rPr>
        <w:t xml:space="preserve">   数量2台</w:t>
      </w:r>
    </w:p>
    <w:p>
      <w:pPr>
        <w:spacing w:line="400" w:lineRule="exact"/>
        <w:rPr>
          <w:rFonts w:ascii="宋体" w:hAnsi="宋体"/>
          <w:bCs/>
          <w:sz w:val="24"/>
          <w:szCs w:val="24"/>
        </w:rPr>
      </w:pPr>
      <w:r>
        <w:rPr>
          <w:rFonts w:hint="eastAsia" w:ascii="宋体" w:hAnsi="宋体"/>
          <w:bCs/>
          <w:sz w:val="24"/>
          <w:szCs w:val="24"/>
        </w:rPr>
        <w:t>1</w:t>
      </w:r>
      <w:r>
        <w:rPr>
          <w:rFonts w:ascii="宋体" w:hAnsi="宋体"/>
          <w:bCs/>
          <w:sz w:val="24"/>
          <w:szCs w:val="24"/>
        </w:rPr>
        <w:t>.</w:t>
      </w:r>
      <w:r>
        <w:rPr>
          <w:rFonts w:hint="eastAsia" w:ascii="宋体" w:hAnsi="宋体"/>
          <w:bCs/>
          <w:sz w:val="24"/>
          <w:szCs w:val="24"/>
        </w:rPr>
        <w:t>样本容量</w:t>
      </w:r>
      <w:r>
        <w:rPr>
          <w:rFonts w:ascii="宋体" w:hAnsi="宋体"/>
          <w:bCs/>
          <w:sz w:val="24"/>
          <w:szCs w:val="24"/>
        </w:rPr>
        <w:t>:96</w:t>
      </w:r>
      <w:r>
        <w:rPr>
          <w:rFonts w:hint="eastAsia" w:ascii="宋体" w:hAnsi="宋体"/>
          <w:bCs/>
          <w:sz w:val="24"/>
          <w:szCs w:val="24"/>
        </w:rPr>
        <w:t>孔；</w:t>
      </w:r>
    </w:p>
    <w:p>
      <w:pPr>
        <w:spacing w:line="400" w:lineRule="exact"/>
        <w:rPr>
          <w:rFonts w:asci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rPr>
        <w:t>适用耗材：</w:t>
      </w:r>
      <w:r>
        <w:rPr>
          <w:rFonts w:ascii="宋体" w:hAnsi="宋体"/>
          <w:bCs/>
          <w:sz w:val="24"/>
          <w:szCs w:val="24"/>
        </w:rPr>
        <w:t>0.2ml 96</w:t>
      </w:r>
      <w:r>
        <w:rPr>
          <w:rFonts w:hint="eastAsia" w:ascii="宋体" w:hAnsi="宋体"/>
          <w:bCs/>
          <w:sz w:val="24"/>
          <w:szCs w:val="24"/>
        </w:rPr>
        <w:t>孔板、</w:t>
      </w:r>
      <w:r>
        <w:rPr>
          <w:rFonts w:ascii="宋体" w:hAnsi="宋体"/>
          <w:bCs/>
          <w:sz w:val="24"/>
          <w:szCs w:val="24"/>
        </w:rPr>
        <w:t>8</w:t>
      </w:r>
      <w:r>
        <w:rPr>
          <w:rFonts w:hint="eastAsia" w:ascii="宋体" w:hAnsi="宋体"/>
          <w:bCs/>
          <w:sz w:val="24"/>
          <w:szCs w:val="24"/>
        </w:rPr>
        <w:t>联管，单管</w:t>
      </w:r>
      <w:r>
        <w:rPr>
          <w:rFonts w:ascii="宋体" w:hAnsi="宋体"/>
          <w:bCs/>
          <w:sz w:val="24"/>
          <w:szCs w:val="24"/>
        </w:rPr>
        <w:t>(</w:t>
      </w:r>
      <w:r>
        <w:rPr>
          <w:rFonts w:hint="eastAsia" w:ascii="宋体" w:hAnsi="宋体"/>
          <w:bCs/>
          <w:sz w:val="24"/>
          <w:szCs w:val="24"/>
        </w:rPr>
        <w:t>乳白色管、透明管、磨砂管均可适用</w:t>
      </w:r>
      <w:r>
        <w:rPr>
          <w:rFonts w:ascii="宋体" w:hAnsi="宋体"/>
          <w:bCs/>
          <w:sz w:val="24"/>
          <w:szCs w:val="24"/>
        </w:rPr>
        <w:t>)</w:t>
      </w:r>
      <w:r>
        <w:rPr>
          <w:rFonts w:hint="eastAsia" w:ascii="宋体" w:hAnsi="宋体"/>
          <w:bCs/>
          <w:sz w:val="24"/>
          <w:szCs w:val="24"/>
        </w:rPr>
        <w:t>；</w:t>
      </w:r>
    </w:p>
    <w:p>
      <w:pPr>
        <w:spacing w:line="400" w:lineRule="exact"/>
        <w:rPr>
          <w:rFonts w:hint="eastAsia" w:ascii="宋体" w:hAnsi="宋体"/>
          <w:bCs/>
          <w:sz w:val="24"/>
          <w:szCs w:val="24"/>
        </w:rPr>
      </w:pPr>
      <w:r>
        <w:rPr>
          <w:rFonts w:ascii="宋体" w:hAnsi="宋体"/>
          <w:bCs/>
          <w:sz w:val="24"/>
          <w:szCs w:val="24"/>
        </w:rPr>
        <w:t>3.</w:t>
      </w:r>
      <w:r>
        <w:rPr>
          <w:rFonts w:hint="eastAsia" w:ascii="宋体" w:hAnsi="宋体"/>
          <w:bCs/>
          <w:sz w:val="24"/>
          <w:szCs w:val="24"/>
        </w:rPr>
        <w:t>检测通道</w:t>
      </w:r>
      <w:r>
        <w:rPr>
          <w:rFonts w:ascii="宋体" w:hAnsi="宋体"/>
          <w:bCs/>
          <w:sz w:val="24"/>
          <w:szCs w:val="24"/>
        </w:rPr>
        <w:t>:</w:t>
      </w:r>
      <w:r>
        <w:rPr>
          <w:rFonts w:hint="eastAsia"/>
          <w:bCs/>
          <w:sz w:val="24"/>
          <w:szCs w:val="24"/>
          <w:lang w:val="en-US" w:eastAsia="zh-CN"/>
        </w:rPr>
        <w:t>4通道</w:t>
      </w:r>
      <w:r>
        <w:rPr>
          <w:rFonts w:hint="eastAsia" w:ascii="宋体" w:hAnsi="宋体"/>
          <w:bCs/>
          <w:sz w:val="24"/>
          <w:szCs w:val="24"/>
        </w:rPr>
        <w:t>；</w:t>
      </w:r>
    </w:p>
    <w:p>
      <w:pPr>
        <w:spacing w:line="400" w:lineRule="exact"/>
        <w:rPr>
          <w:rFonts w:hint="eastAsia" w:ascii="宋体" w:hAnsi="宋体"/>
          <w:bCs/>
          <w:sz w:val="24"/>
          <w:szCs w:val="24"/>
        </w:rPr>
      </w:pPr>
      <w:r>
        <w:rPr>
          <w:rFonts w:hint="eastAsia" w:ascii="宋体" w:hAnsi="宋体"/>
          <w:bCs/>
          <w:sz w:val="24"/>
          <w:szCs w:val="24"/>
        </w:rPr>
        <w:t>4.适用荧光素：</w:t>
      </w:r>
    </w:p>
    <w:p>
      <w:pPr>
        <w:spacing w:line="420" w:lineRule="exact"/>
        <w:rPr>
          <w:rFonts w:hint="eastAsia" w:ascii="宋体" w:hAnsi="宋体" w:cs="宋体"/>
          <w:sz w:val="24"/>
          <w:szCs w:val="24"/>
        </w:rPr>
      </w:pPr>
      <w:r>
        <w:rPr>
          <w:rFonts w:hint="eastAsia" w:ascii="宋体" w:hAnsi="宋体"/>
          <w:bCs/>
          <w:sz w:val="24"/>
          <w:szCs w:val="24"/>
        </w:rPr>
        <w:t xml:space="preserve">  </w:t>
      </w:r>
      <w:r>
        <w:rPr>
          <w:rFonts w:hint="eastAsia" w:ascii="宋体" w:hAnsi="宋体" w:cs="宋体"/>
          <w:bCs/>
          <w:sz w:val="24"/>
          <w:szCs w:val="24"/>
        </w:rPr>
        <w:t xml:space="preserve"> 1）</w:t>
      </w:r>
      <w:r>
        <w:rPr>
          <w:rFonts w:hint="eastAsia" w:ascii="宋体" w:hAnsi="宋体" w:cs="宋体"/>
          <w:sz w:val="24"/>
          <w:szCs w:val="24"/>
        </w:rPr>
        <w:t>通道1：FAM、 SYBR Green I、SYTO 9、EvaGreen、LC Green；</w:t>
      </w:r>
    </w:p>
    <w:p>
      <w:pPr>
        <w:spacing w:line="42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2）</w:t>
      </w:r>
      <w:r>
        <w:rPr>
          <w:rFonts w:hint="eastAsia" w:ascii="宋体" w:hAnsi="宋体" w:cs="宋体"/>
          <w:sz w:val="24"/>
          <w:szCs w:val="24"/>
        </w:rPr>
        <w:t>通道2：HEX, VIC, TET, JOE；</w:t>
      </w:r>
    </w:p>
    <w:p>
      <w:pPr>
        <w:spacing w:line="420" w:lineRule="exact"/>
        <w:rPr>
          <w:rFonts w:hint="eastAsia" w:ascii="宋体" w:hAnsi="宋体" w:cs="宋体"/>
          <w:sz w:val="24"/>
          <w:szCs w:val="24"/>
        </w:rPr>
      </w:pPr>
      <w:r>
        <w:rPr>
          <w:rFonts w:hint="eastAsia" w:ascii="宋体" w:hAnsi="宋体" w:cs="宋体"/>
          <w:sz w:val="24"/>
          <w:szCs w:val="24"/>
        </w:rPr>
        <w:t xml:space="preserve">   3</w:t>
      </w:r>
      <w:r>
        <w:rPr>
          <w:rFonts w:hint="eastAsia" w:ascii="宋体" w:hAnsi="宋体" w:cs="宋体"/>
          <w:bCs/>
          <w:sz w:val="24"/>
          <w:szCs w:val="24"/>
        </w:rPr>
        <w:t>）</w:t>
      </w:r>
      <w:r>
        <w:rPr>
          <w:rFonts w:hint="eastAsia" w:ascii="宋体" w:hAnsi="宋体" w:cs="宋体"/>
          <w:sz w:val="24"/>
          <w:szCs w:val="24"/>
        </w:rPr>
        <w:t>通道3：ROX、Texas Red；</w:t>
      </w:r>
    </w:p>
    <w:p>
      <w:pPr>
        <w:spacing w:line="42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4）</w:t>
      </w:r>
      <w:r>
        <w:rPr>
          <w:rFonts w:hint="eastAsia" w:ascii="宋体" w:hAnsi="宋体" w:cs="宋体"/>
          <w:sz w:val="24"/>
          <w:szCs w:val="24"/>
        </w:rPr>
        <w:t>通道4：Cy5；</w:t>
      </w:r>
    </w:p>
    <w:p>
      <w:pPr>
        <w:spacing w:line="400" w:lineRule="exact"/>
        <w:rPr>
          <w:rFonts w:ascii="宋体"/>
          <w:bCs/>
          <w:sz w:val="24"/>
          <w:szCs w:val="24"/>
        </w:rPr>
      </w:pPr>
      <w:r>
        <w:rPr>
          <w:rFonts w:ascii="宋体" w:hAnsi="宋体"/>
          <w:bCs/>
          <w:sz w:val="24"/>
          <w:szCs w:val="24"/>
        </w:rPr>
        <w:t>5.</w:t>
      </w:r>
      <w:r>
        <w:rPr>
          <w:rFonts w:hint="eastAsia" w:ascii="宋体" w:hAnsi="宋体"/>
          <w:bCs/>
          <w:sz w:val="24"/>
          <w:szCs w:val="24"/>
        </w:rPr>
        <w:t>反应体系：0</w:t>
      </w:r>
      <w:r>
        <w:rPr>
          <w:rFonts w:ascii="宋体" w:hAnsi="宋体"/>
          <w:bCs/>
          <w:sz w:val="24"/>
          <w:szCs w:val="24"/>
        </w:rPr>
        <w:t>-</w:t>
      </w:r>
      <w:r>
        <w:rPr>
          <w:rFonts w:hint="eastAsia" w:ascii="宋体" w:hAnsi="宋体"/>
          <w:bCs/>
          <w:sz w:val="24"/>
          <w:szCs w:val="24"/>
        </w:rPr>
        <w:t>1</w:t>
      </w:r>
      <w:r>
        <w:rPr>
          <w:rFonts w:hint="eastAsia" w:ascii="宋体" w:hAnsi="宋体" w:cs="宋体"/>
          <w:sz w:val="24"/>
          <w:szCs w:val="24"/>
        </w:rPr>
        <w:t>00μl；</w:t>
      </w:r>
    </w:p>
    <w:p>
      <w:pPr>
        <w:spacing w:line="400" w:lineRule="exact"/>
        <w:rPr>
          <w:rFonts w:ascii="宋体"/>
          <w:bCs/>
          <w:sz w:val="24"/>
          <w:szCs w:val="24"/>
        </w:rPr>
      </w:pPr>
      <w:r>
        <w:rPr>
          <w:rFonts w:ascii="宋体" w:hAnsi="宋体"/>
          <w:bCs/>
          <w:sz w:val="24"/>
          <w:szCs w:val="24"/>
        </w:rPr>
        <w:t>6.</w:t>
      </w:r>
      <w:r>
        <w:rPr>
          <w:rFonts w:hint="eastAsia" w:ascii="宋体" w:hAnsi="宋体"/>
          <w:bCs/>
          <w:sz w:val="24"/>
          <w:szCs w:val="24"/>
        </w:rPr>
        <w:t>光源：</w:t>
      </w:r>
      <w:r>
        <w:rPr>
          <w:rFonts w:hint="eastAsia" w:ascii="宋体" w:hAnsi="宋体" w:cs="宋体"/>
          <w:sz w:val="24"/>
          <w:szCs w:val="24"/>
        </w:rPr>
        <w:t>高亮长寿命免维护LED光源；</w:t>
      </w:r>
    </w:p>
    <w:p>
      <w:pPr>
        <w:spacing w:line="400" w:lineRule="exact"/>
        <w:rPr>
          <w:rFonts w:hint="eastAsia" w:ascii="宋体" w:hAnsi="宋体"/>
          <w:bCs/>
          <w:sz w:val="24"/>
          <w:szCs w:val="24"/>
        </w:rPr>
      </w:pPr>
      <w:r>
        <w:rPr>
          <w:rFonts w:ascii="宋体" w:hAnsi="宋体"/>
          <w:bCs/>
          <w:sz w:val="24"/>
          <w:szCs w:val="24"/>
        </w:rPr>
        <w:t>7.</w:t>
      </w:r>
      <w:r>
        <w:rPr>
          <w:rFonts w:hint="eastAsia" w:ascii="宋体" w:hAnsi="宋体"/>
          <w:bCs/>
          <w:sz w:val="24"/>
          <w:szCs w:val="24"/>
        </w:rPr>
        <w:t>荧光检测方式：光电二极管（PD）作为检测器，顶部激发、顶部扫描，</w:t>
      </w:r>
      <w:r>
        <w:rPr>
          <w:rFonts w:hint="eastAsia"/>
          <w:bCs/>
          <w:sz w:val="24"/>
          <w:szCs w:val="24"/>
          <w:lang w:val="en-US" w:eastAsia="zh-CN"/>
        </w:rPr>
        <w:t>4</w:t>
      </w:r>
      <w:r>
        <w:rPr>
          <w:rFonts w:hint="eastAsia" w:ascii="宋体" w:hAnsi="宋体"/>
          <w:bCs/>
          <w:sz w:val="24"/>
          <w:szCs w:val="24"/>
        </w:rPr>
        <w:t>个荧光通道同时逐孔扫描，无荧光边缘效应；</w:t>
      </w:r>
    </w:p>
    <w:p>
      <w:pPr>
        <w:spacing w:line="400" w:lineRule="exact"/>
        <w:rPr>
          <w:rFonts w:hint="eastAsia" w:ascii="宋体" w:hAnsi="宋体"/>
          <w:bCs/>
          <w:sz w:val="24"/>
          <w:szCs w:val="24"/>
        </w:rPr>
      </w:pPr>
      <w:r>
        <w:rPr>
          <w:rFonts w:hint="eastAsia" w:ascii="宋体" w:hAnsi="宋体"/>
          <w:bCs/>
          <w:sz w:val="24"/>
          <w:szCs w:val="24"/>
        </w:rPr>
        <w:t>8.检测时长：7秒内完成</w:t>
      </w:r>
      <w:r>
        <w:rPr>
          <w:rFonts w:hint="eastAsia"/>
          <w:bCs/>
          <w:sz w:val="24"/>
          <w:szCs w:val="24"/>
          <w:lang w:val="en-US" w:eastAsia="zh-CN"/>
        </w:rPr>
        <w:t>4</w:t>
      </w:r>
      <w:r>
        <w:rPr>
          <w:rFonts w:hint="eastAsia" w:ascii="宋体" w:hAnsi="宋体"/>
          <w:bCs/>
          <w:sz w:val="24"/>
          <w:szCs w:val="24"/>
        </w:rPr>
        <w:t>个荧光通道96个孔位的全部检测；</w:t>
      </w:r>
    </w:p>
    <w:p>
      <w:pPr>
        <w:spacing w:line="400" w:lineRule="exact"/>
        <w:rPr>
          <w:rFonts w:ascii="宋体"/>
          <w:bCs/>
          <w:sz w:val="24"/>
          <w:szCs w:val="24"/>
        </w:rPr>
      </w:pPr>
      <w:r>
        <w:rPr>
          <w:rFonts w:hint="eastAsia" w:ascii="宋体" w:hAnsi="宋体"/>
          <w:bCs/>
          <w:sz w:val="24"/>
          <w:szCs w:val="24"/>
        </w:rPr>
        <w:t>9</w:t>
      </w:r>
      <w:r>
        <w:rPr>
          <w:rFonts w:ascii="宋体" w:hAnsi="宋体"/>
          <w:bCs/>
          <w:sz w:val="24"/>
          <w:szCs w:val="24"/>
        </w:rPr>
        <w:t>.</w:t>
      </w:r>
      <w:r>
        <w:rPr>
          <w:rFonts w:hint="eastAsia" w:ascii="宋体" w:hAnsi="宋体"/>
          <w:bCs/>
          <w:sz w:val="24"/>
          <w:szCs w:val="24"/>
        </w:rPr>
        <w:t>模块控温范围：</w:t>
      </w:r>
      <w:r>
        <w:rPr>
          <w:rFonts w:hint="eastAsia"/>
          <w:bCs/>
          <w:sz w:val="24"/>
          <w:szCs w:val="24"/>
          <w:lang w:val="en-US" w:eastAsia="zh-CN"/>
        </w:rPr>
        <w:t>4</w:t>
      </w:r>
      <w:r>
        <w:rPr>
          <w:rFonts w:hint="eastAsia" w:ascii="宋体" w:hAnsi="宋体"/>
          <w:bCs/>
          <w:sz w:val="24"/>
          <w:szCs w:val="24"/>
        </w:rPr>
        <w:t>～100℃；</w:t>
      </w:r>
    </w:p>
    <w:p>
      <w:pPr>
        <w:spacing w:line="400" w:lineRule="exact"/>
        <w:rPr>
          <w:rFonts w:ascii="宋体"/>
          <w:bCs/>
          <w:sz w:val="24"/>
          <w:szCs w:val="24"/>
        </w:rPr>
      </w:pPr>
      <w:r>
        <w:rPr>
          <w:rFonts w:hint="eastAsia" w:ascii="宋体" w:hAnsi="宋体"/>
          <w:bCs/>
          <w:sz w:val="24"/>
          <w:szCs w:val="24"/>
        </w:rPr>
        <w:t>10</w:t>
      </w:r>
      <w:r>
        <w:rPr>
          <w:rFonts w:ascii="宋体" w:hAnsi="宋体"/>
          <w:bCs/>
          <w:sz w:val="24"/>
          <w:szCs w:val="24"/>
        </w:rPr>
        <w:t>.</w:t>
      </w:r>
      <w:r>
        <w:rPr>
          <w:rFonts w:hint="eastAsia" w:ascii="宋体" w:hAnsi="宋体"/>
          <w:bCs/>
          <w:sz w:val="24"/>
          <w:szCs w:val="24"/>
        </w:rPr>
        <w:t>控温技术：半导体制冷片加热制冷技术；</w:t>
      </w:r>
    </w:p>
    <w:p>
      <w:pPr>
        <w:spacing w:line="400" w:lineRule="exact"/>
        <w:rPr>
          <w:rFonts w:ascii="宋体"/>
          <w:bCs/>
          <w:sz w:val="24"/>
          <w:szCs w:val="24"/>
        </w:rPr>
      </w:pPr>
      <w:r>
        <w:rPr>
          <w:rFonts w:ascii="宋体" w:hAnsi="宋体"/>
          <w:bCs/>
          <w:sz w:val="24"/>
          <w:szCs w:val="24"/>
        </w:rPr>
        <w:t>11.</w:t>
      </w:r>
      <w:r>
        <w:rPr>
          <w:rFonts w:hint="eastAsia" w:ascii="宋体" w:hAnsi="宋体"/>
          <w:bCs/>
          <w:sz w:val="24"/>
          <w:szCs w:val="24"/>
        </w:rPr>
        <w:t>温度均匀性：≤±</w:t>
      </w:r>
      <w:r>
        <w:rPr>
          <w:rFonts w:ascii="宋体"/>
          <w:bCs/>
          <w:sz w:val="24"/>
          <w:szCs w:val="24"/>
        </w:rPr>
        <w:t>0.</w:t>
      </w:r>
      <w:r>
        <w:rPr>
          <w:rFonts w:hint="eastAsia" w:ascii="宋体" w:hAnsi="宋体"/>
          <w:bCs/>
          <w:sz w:val="24"/>
          <w:szCs w:val="24"/>
        </w:rPr>
        <w:t>1℃；</w:t>
      </w:r>
    </w:p>
    <w:p>
      <w:pPr>
        <w:spacing w:line="400" w:lineRule="exact"/>
        <w:rPr>
          <w:rFonts w:ascii="宋体" w:hAnsi="宋体"/>
          <w:bCs/>
          <w:sz w:val="24"/>
          <w:szCs w:val="24"/>
        </w:rPr>
      </w:pPr>
      <w:r>
        <w:rPr>
          <w:rFonts w:ascii="宋体" w:hAnsi="宋体"/>
          <w:bCs/>
          <w:sz w:val="24"/>
          <w:szCs w:val="24"/>
        </w:rPr>
        <w:t>12.</w:t>
      </w:r>
      <w:r>
        <w:rPr>
          <w:rFonts w:hint="eastAsia" w:ascii="宋体" w:hAnsi="宋体"/>
          <w:bCs/>
          <w:sz w:val="24"/>
          <w:szCs w:val="24"/>
        </w:rPr>
        <w:t>温度速率：</w:t>
      </w:r>
    </w:p>
    <w:p>
      <w:pPr>
        <w:spacing w:line="400" w:lineRule="exact"/>
        <w:rPr>
          <w:rFonts w:hint="eastAsia" w:ascii="宋体" w:hAnsi="宋体"/>
          <w:bCs/>
          <w:sz w:val="24"/>
          <w:szCs w:val="24"/>
        </w:rPr>
      </w:pPr>
      <w:r>
        <w:rPr>
          <w:rFonts w:hint="eastAsia" w:ascii="宋体" w:hAnsi="宋体"/>
          <w:bCs/>
          <w:sz w:val="24"/>
          <w:szCs w:val="24"/>
        </w:rPr>
        <w:t xml:space="preserve">    最大升/降温速度：6.1℃</w:t>
      </w:r>
      <w:r>
        <w:rPr>
          <w:rFonts w:ascii="宋体" w:hAnsi="宋体"/>
          <w:bCs/>
          <w:sz w:val="24"/>
          <w:szCs w:val="24"/>
        </w:rPr>
        <w:t>/</w:t>
      </w:r>
      <w:r>
        <w:rPr>
          <w:rFonts w:hint="eastAsia" w:ascii="宋体" w:hAnsi="宋体"/>
          <w:bCs/>
          <w:sz w:val="24"/>
          <w:szCs w:val="24"/>
        </w:rPr>
        <w:t>s；</w:t>
      </w:r>
    </w:p>
    <w:p>
      <w:pPr>
        <w:numPr>
          <w:ilvl w:val="0"/>
          <w:numId w:val="3"/>
        </w:numPr>
        <w:spacing w:line="400" w:lineRule="exact"/>
        <w:rPr>
          <w:rFonts w:hint="eastAsia" w:ascii="宋体" w:hAnsi="宋体"/>
          <w:bCs/>
          <w:sz w:val="24"/>
          <w:szCs w:val="24"/>
        </w:rPr>
      </w:pPr>
      <w:r>
        <w:rPr>
          <w:rFonts w:hint="eastAsia" w:ascii="宋体" w:hAnsi="宋体"/>
          <w:bCs/>
          <w:sz w:val="24"/>
          <w:szCs w:val="24"/>
        </w:rPr>
        <w:t>梯度温度：</w:t>
      </w:r>
    </w:p>
    <w:p>
      <w:pPr>
        <w:spacing w:line="400" w:lineRule="exact"/>
        <w:rPr>
          <w:rFonts w:hint="eastAsia" w:ascii="宋体" w:hAnsi="宋体"/>
          <w:bCs/>
          <w:sz w:val="24"/>
          <w:szCs w:val="24"/>
        </w:rPr>
      </w:pPr>
      <w:r>
        <w:rPr>
          <w:rFonts w:hint="eastAsia" w:ascii="宋体" w:hAnsi="宋体"/>
          <w:bCs/>
          <w:sz w:val="24"/>
          <w:szCs w:val="24"/>
        </w:rPr>
        <w:t xml:space="preserve">    1）宽度：1℃～40℃</w:t>
      </w:r>
    </w:p>
    <w:p>
      <w:pPr>
        <w:spacing w:line="400" w:lineRule="exact"/>
        <w:rPr>
          <w:rFonts w:hint="eastAsia" w:ascii="宋体" w:hAnsi="宋体"/>
          <w:bCs/>
          <w:sz w:val="24"/>
          <w:szCs w:val="24"/>
        </w:rPr>
      </w:pPr>
      <w:r>
        <w:rPr>
          <w:rFonts w:hint="eastAsia" w:ascii="宋体" w:hAnsi="宋体"/>
          <w:bCs/>
          <w:sz w:val="24"/>
          <w:szCs w:val="24"/>
        </w:rPr>
        <w:t xml:space="preserve">    2）温度数：12列</w:t>
      </w:r>
    </w:p>
    <w:p>
      <w:pPr>
        <w:spacing w:line="400" w:lineRule="exact"/>
        <w:rPr>
          <w:rFonts w:hint="eastAsia" w:ascii="宋体" w:hAnsi="宋体"/>
          <w:bCs/>
          <w:sz w:val="24"/>
          <w:szCs w:val="24"/>
        </w:rPr>
      </w:pPr>
      <w:r>
        <w:rPr>
          <w:rFonts w:ascii="宋体" w:hAnsi="宋体"/>
          <w:bCs/>
          <w:sz w:val="24"/>
          <w:szCs w:val="24"/>
        </w:rPr>
        <w:t>1</w:t>
      </w:r>
      <w:r>
        <w:rPr>
          <w:rFonts w:hint="eastAsia" w:ascii="宋体" w:hAnsi="宋体"/>
          <w:bCs/>
          <w:sz w:val="24"/>
          <w:szCs w:val="24"/>
        </w:rPr>
        <w:t>4</w:t>
      </w:r>
      <w:r>
        <w:rPr>
          <w:rFonts w:ascii="宋体" w:hAnsi="宋体"/>
          <w:bCs/>
          <w:sz w:val="24"/>
          <w:szCs w:val="24"/>
        </w:rPr>
        <w:t xml:space="preserve">. </w:t>
      </w:r>
      <w:r>
        <w:rPr>
          <w:rFonts w:hint="eastAsia" w:ascii="宋体" w:hAnsi="宋体"/>
          <w:bCs/>
          <w:sz w:val="24"/>
          <w:szCs w:val="24"/>
        </w:rPr>
        <w:t>操控方式：</w:t>
      </w:r>
    </w:p>
    <w:p>
      <w:pPr>
        <w:spacing w:line="400" w:lineRule="exact"/>
        <w:rPr>
          <w:rFonts w:hint="eastAsia" w:ascii="宋体" w:hAnsi="宋体"/>
          <w:bCs/>
          <w:sz w:val="24"/>
          <w:szCs w:val="24"/>
        </w:rPr>
      </w:pPr>
      <w:r>
        <w:rPr>
          <w:rFonts w:hint="eastAsia" w:ascii="宋体" w:hAnsi="宋体"/>
          <w:bCs/>
          <w:sz w:val="24"/>
          <w:szCs w:val="24"/>
        </w:rPr>
        <w:t xml:space="preserve">    1）单机运行：10</w:t>
      </w:r>
      <w:r>
        <w:rPr>
          <w:rFonts w:hint="eastAsia" w:ascii="宋体" w:hAnsi="宋体"/>
          <w:bCs/>
          <w:sz w:val="24"/>
          <w:szCs w:val="24"/>
          <w:lang w:val="en-US" w:eastAsia="zh-CN"/>
        </w:rPr>
        <w:t>.4</w:t>
      </w:r>
      <w:r>
        <w:rPr>
          <w:rFonts w:hint="eastAsia" w:ascii="宋体" w:hAnsi="宋体"/>
          <w:bCs/>
          <w:sz w:val="24"/>
          <w:szCs w:val="24"/>
        </w:rPr>
        <w:t>英寸内嵌式全彩触摸屏，仪器可脱离电脑独立运行；</w:t>
      </w:r>
    </w:p>
    <w:p>
      <w:pPr>
        <w:spacing w:line="400" w:lineRule="exact"/>
        <w:rPr>
          <w:rFonts w:hint="eastAsia" w:ascii="宋体" w:hAnsi="宋体"/>
          <w:bCs/>
          <w:sz w:val="24"/>
          <w:szCs w:val="24"/>
        </w:rPr>
      </w:pPr>
      <w:r>
        <w:rPr>
          <w:rFonts w:hint="eastAsia" w:ascii="宋体" w:hAnsi="宋体"/>
          <w:bCs/>
          <w:sz w:val="24"/>
          <w:szCs w:val="24"/>
        </w:rPr>
        <w:t xml:space="preserve">    2）PC直连：仪器通过点对点网络与PC连接后，利用电脑上的应用软件实现实验设置、运行监控、数据分析等操作；</w:t>
      </w:r>
    </w:p>
    <w:p>
      <w:pPr>
        <w:spacing w:line="400" w:lineRule="exact"/>
        <w:ind w:firstLine="480"/>
        <w:rPr>
          <w:rFonts w:hint="eastAsia" w:ascii="宋体" w:hAnsi="宋体"/>
          <w:bCs/>
          <w:sz w:val="24"/>
          <w:szCs w:val="24"/>
        </w:rPr>
      </w:pPr>
      <w:r>
        <w:rPr>
          <w:rFonts w:hint="eastAsia" w:ascii="宋体" w:hAnsi="宋体"/>
          <w:bCs/>
          <w:sz w:val="24"/>
          <w:szCs w:val="24"/>
        </w:rPr>
        <w:t>3）局域网接入：通过对仪器的网络参数进行设置，可将仪器接入本地局域网内，从而实现局域网内的任何一台电脑对仪器的运行监控、数据同步及分析等操作；</w:t>
      </w:r>
    </w:p>
    <w:p>
      <w:pPr>
        <w:spacing w:line="400" w:lineRule="exact"/>
        <w:rPr>
          <w:rFonts w:hint="eastAsia" w:ascii="宋体" w:hAnsi="宋体"/>
          <w:bCs/>
          <w:sz w:val="24"/>
          <w:szCs w:val="24"/>
        </w:rPr>
      </w:pPr>
      <w:r>
        <w:rPr>
          <w:rFonts w:hint="eastAsia" w:ascii="宋体" w:hAnsi="宋体"/>
          <w:bCs/>
          <w:sz w:val="24"/>
          <w:szCs w:val="24"/>
        </w:rPr>
        <w:t>15.自动样本仓：样本仓可由触摸屏控制自动弹出/关闭，弹出状态时轻触样本仓可自动关闭；</w:t>
      </w:r>
    </w:p>
    <w:p>
      <w:pPr>
        <w:spacing w:line="400" w:lineRule="exact"/>
        <w:rPr>
          <w:rFonts w:ascii="宋体"/>
          <w:bCs/>
          <w:sz w:val="24"/>
          <w:szCs w:val="24"/>
        </w:rPr>
      </w:pPr>
      <w:r>
        <w:rPr>
          <w:rFonts w:ascii="宋体" w:hAnsi="宋体"/>
          <w:bCs/>
          <w:sz w:val="24"/>
          <w:szCs w:val="24"/>
        </w:rPr>
        <w:t>1</w:t>
      </w:r>
      <w:r>
        <w:rPr>
          <w:rFonts w:hint="eastAsia" w:ascii="宋体" w:hAnsi="宋体"/>
          <w:bCs/>
          <w:sz w:val="24"/>
          <w:szCs w:val="24"/>
        </w:rPr>
        <w:t>6．软件分析功能：定性分析、绝对定量分析、相对定量分析、终点荧光分析、熔解曲线分析、SNP分析、高分辨率熔解曲线（HRM）等；</w:t>
      </w:r>
    </w:p>
    <w:p>
      <w:pPr>
        <w:spacing w:line="420" w:lineRule="exact"/>
        <w:rPr>
          <w:rFonts w:hint="eastAsia" w:ascii="宋体" w:hAnsi="宋体"/>
          <w:bCs/>
          <w:sz w:val="24"/>
          <w:szCs w:val="24"/>
        </w:rPr>
      </w:pPr>
      <w:r>
        <w:rPr>
          <w:rFonts w:ascii="宋体" w:hAnsi="宋体"/>
          <w:bCs/>
          <w:sz w:val="24"/>
          <w:szCs w:val="24"/>
        </w:rPr>
        <w:t>1</w:t>
      </w:r>
      <w:r>
        <w:rPr>
          <w:rFonts w:hint="eastAsia" w:ascii="宋体" w:hAnsi="宋体"/>
          <w:bCs/>
          <w:sz w:val="24"/>
          <w:szCs w:val="24"/>
        </w:rPr>
        <w:t>7</w:t>
      </w:r>
      <w:r>
        <w:rPr>
          <w:rFonts w:ascii="宋体" w:hAnsi="宋体"/>
          <w:bCs/>
          <w:sz w:val="24"/>
          <w:szCs w:val="24"/>
        </w:rPr>
        <w:t>.</w:t>
      </w:r>
      <w:r>
        <w:rPr>
          <w:rFonts w:hint="eastAsia" w:ascii="宋体" w:hAnsi="宋体"/>
          <w:bCs/>
          <w:sz w:val="24"/>
          <w:szCs w:val="24"/>
        </w:rPr>
        <w:t>LIS功能：可导出CSV、Excel、TXT等格式，开放数据端口，同步支持与LIS系统互联；</w:t>
      </w:r>
    </w:p>
    <w:p>
      <w:pPr>
        <w:spacing w:line="420" w:lineRule="exact"/>
        <w:rPr>
          <w:rFonts w:hint="eastAsia" w:ascii="宋体" w:hAnsi="宋体"/>
          <w:bCs/>
          <w:sz w:val="24"/>
          <w:szCs w:val="24"/>
        </w:rPr>
      </w:pPr>
      <w:r>
        <w:rPr>
          <w:rFonts w:hint="eastAsia" w:ascii="宋体" w:hAnsi="宋体"/>
          <w:bCs/>
          <w:sz w:val="24"/>
          <w:szCs w:val="24"/>
        </w:rPr>
        <w:t>18.报告自定义功能：预存多种行业实验报告模板；全开放式万能报表功能，用户可自定义报告内容及形式；</w:t>
      </w:r>
    </w:p>
    <w:p>
      <w:pPr>
        <w:spacing w:line="400" w:lineRule="exact"/>
        <w:rPr>
          <w:rFonts w:hint="eastAsia" w:ascii="宋体" w:hAnsi="宋体"/>
          <w:bCs/>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实验数据在仪器内实时保存，且具备断电再来电时自动恢复实验功能，无需等待</w:t>
      </w:r>
      <w:r>
        <w:rPr>
          <w:rFonts w:ascii="宋体" w:hAnsi="宋体"/>
          <w:bCs/>
          <w:sz w:val="24"/>
          <w:szCs w:val="24"/>
        </w:rPr>
        <w:t>PC</w:t>
      </w:r>
      <w:r>
        <w:rPr>
          <w:rFonts w:hint="eastAsia" w:ascii="宋体" w:hAnsi="宋体"/>
          <w:bCs/>
          <w:sz w:val="24"/>
          <w:szCs w:val="24"/>
        </w:rPr>
        <w:t>电脑及软件打开，即可独立运行继续进行未完成实验，以避免实验数据丢失及试剂损失；</w:t>
      </w:r>
    </w:p>
    <w:p>
      <w:pPr>
        <w:pStyle w:val="7"/>
        <w:widowControl w:val="0"/>
        <w:numPr>
          <w:ilvl w:val="0"/>
          <w:numId w:val="0"/>
        </w:numPr>
        <w:jc w:val="both"/>
        <w:rPr>
          <w:rFonts w:hint="default"/>
          <w:lang w:val="en-US" w:eastAsia="zh-CN"/>
        </w:rPr>
      </w:pPr>
    </w:p>
    <w:p>
      <w:pPr>
        <w:pStyle w:val="7"/>
        <w:widowControl w:val="0"/>
        <w:numPr>
          <w:ilvl w:val="0"/>
          <w:numId w:val="0"/>
        </w:numPr>
        <w:jc w:val="both"/>
        <w:rPr>
          <w:rFonts w:hint="default"/>
          <w:lang w:val="en-US" w:eastAsia="zh-CN"/>
        </w:rPr>
      </w:pPr>
    </w:p>
    <w:p>
      <w:pPr>
        <w:spacing w:line="400" w:lineRule="exact"/>
        <w:jc w:val="both"/>
        <w:rPr>
          <w:rStyle w:val="11"/>
          <w:rFonts w:hint="eastAsia"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1"/>
          <w:rFonts w:hint="default" w:ascii="宋体" w:hAnsi="宋体" w:eastAsia="宋体"/>
          <w:b/>
          <w:bCs/>
          <w:sz w:val="32"/>
          <w:szCs w:val="32"/>
          <w:lang w:val="en-US" w:eastAsia="zh-CN"/>
        </w:rPr>
      </w:pPr>
      <w:r>
        <w:rPr>
          <w:rStyle w:val="11"/>
          <w:rFonts w:hint="eastAsia" w:ascii="宋体" w:hAnsi="宋体"/>
          <w:b/>
          <w:bCs/>
          <w:sz w:val="32"/>
          <w:szCs w:val="32"/>
          <w:lang w:val="en-US" w:eastAsia="zh-CN"/>
        </w:rPr>
        <w:t xml:space="preserve">2 </w:t>
      </w:r>
      <w:r>
        <w:rPr>
          <w:rStyle w:val="11"/>
          <w:rFonts w:hint="eastAsia" w:ascii="宋体" w:hAnsi="宋体"/>
          <w:b/>
          <w:bCs/>
          <w:sz w:val="32"/>
          <w:szCs w:val="32"/>
        </w:rPr>
        <w:t>全自动医用PCR分析系统</w:t>
      </w:r>
      <w:r>
        <w:rPr>
          <w:rStyle w:val="11"/>
          <w:rFonts w:hint="eastAsia" w:ascii="宋体" w:hAnsi="宋体"/>
          <w:b/>
          <w:bCs/>
          <w:sz w:val="32"/>
          <w:szCs w:val="32"/>
          <w:lang w:val="en-US" w:eastAsia="zh-CN"/>
        </w:rPr>
        <w:t xml:space="preserve">  数量1台</w:t>
      </w:r>
    </w:p>
    <w:p>
      <w:pPr>
        <w:spacing w:line="400" w:lineRule="exact"/>
        <w:rPr>
          <w:rStyle w:val="11"/>
          <w:rFonts w:ascii="宋体" w:hAnsi="宋体"/>
          <w:bCs/>
          <w:sz w:val="24"/>
          <w:szCs w:val="24"/>
        </w:rPr>
      </w:pPr>
      <w:r>
        <w:rPr>
          <w:rStyle w:val="11"/>
          <w:rFonts w:ascii="宋体" w:hAnsi="宋体"/>
          <w:bCs/>
          <w:sz w:val="24"/>
          <w:szCs w:val="24"/>
        </w:rPr>
        <w:t>1.样本容量:96孔；</w:t>
      </w:r>
    </w:p>
    <w:p>
      <w:pPr>
        <w:spacing w:line="400" w:lineRule="exact"/>
        <w:rPr>
          <w:rStyle w:val="11"/>
          <w:rFonts w:ascii="宋体"/>
          <w:bCs/>
          <w:sz w:val="24"/>
          <w:szCs w:val="24"/>
        </w:rPr>
      </w:pPr>
      <w:r>
        <w:rPr>
          <w:rStyle w:val="11"/>
          <w:rFonts w:ascii="宋体" w:hAnsi="宋体"/>
          <w:bCs/>
          <w:sz w:val="24"/>
          <w:szCs w:val="24"/>
        </w:rPr>
        <w:t>2.适用耗材：0.2ml 96孔板、8联管，单管(乳白色管、透明管、磨砂管均可适用)；</w:t>
      </w:r>
    </w:p>
    <w:p>
      <w:pPr>
        <w:spacing w:line="400" w:lineRule="exact"/>
        <w:rPr>
          <w:rStyle w:val="11"/>
          <w:rFonts w:ascii="宋体" w:hAnsi="宋体"/>
          <w:bCs/>
          <w:sz w:val="24"/>
          <w:szCs w:val="24"/>
        </w:rPr>
      </w:pPr>
      <w:r>
        <w:rPr>
          <w:rStyle w:val="11"/>
          <w:rFonts w:ascii="宋体" w:hAnsi="宋体"/>
          <w:bCs/>
          <w:sz w:val="24"/>
          <w:szCs w:val="24"/>
        </w:rPr>
        <w:t>3.检测通道:≥</w:t>
      </w:r>
      <w:r>
        <w:rPr>
          <w:rStyle w:val="11"/>
          <w:rFonts w:hint="eastAsia" w:ascii="宋体" w:hAnsi="宋体"/>
          <w:bCs/>
          <w:sz w:val="24"/>
          <w:szCs w:val="24"/>
          <w:lang w:val="en-US" w:eastAsia="zh-CN"/>
        </w:rPr>
        <w:t>6</w:t>
      </w:r>
      <w:r>
        <w:rPr>
          <w:rStyle w:val="11"/>
          <w:rFonts w:ascii="宋体" w:hAnsi="宋体"/>
          <w:bCs/>
          <w:sz w:val="24"/>
          <w:szCs w:val="24"/>
        </w:rPr>
        <w:t>；</w:t>
      </w:r>
    </w:p>
    <w:p>
      <w:pPr>
        <w:spacing w:line="400" w:lineRule="exact"/>
        <w:rPr>
          <w:rStyle w:val="11"/>
          <w:rFonts w:ascii="宋体" w:hAnsi="宋体"/>
          <w:bCs/>
          <w:sz w:val="24"/>
          <w:szCs w:val="24"/>
        </w:rPr>
      </w:pPr>
      <w:r>
        <w:rPr>
          <w:rStyle w:val="11"/>
          <w:rFonts w:ascii="宋体" w:hAnsi="宋体"/>
          <w:bCs/>
          <w:sz w:val="24"/>
          <w:szCs w:val="24"/>
        </w:rPr>
        <w:t>4.适用荧光素：</w:t>
      </w:r>
    </w:p>
    <w:p>
      <w:pPr>
        <w:spacing w:line="420" w:lineRule="exact"/>
        <w:rPr>
          <w:rStyle w:val="11"/>
          <w:rFonts w:ascii="宋体" w:hAnsi="宋体"/>
          <w:sz w:val="24"/>
          <w:szCs w:val="24"/>
        </w:rPr>
      </w:pPr>
      <w:r>
        <w:rPr>
          <w:rStyle w:val="11"/>
          <w:rFonts w:ascii="宋体" w:hAnsi="宋体"/>
          <w:bCs/>
          <w:sz w:val="24"/>
          <w:szCs w:val="24"/>
        </w:rPr>
        <w:t xml:space="preserve">  </w:t>
      </w:r>
      <w:r>
        <w:rPr>
          <w:rStyle w:val="11"/>
          <w:rFonts w:ascii="宋体" w:hAnsi="宋体" w:cs="宋体"/>
          <w:bCs/>
          <w:sz w:val="24"/>
          <w:szCs w:val="24"/>
        </w:rPr>
        <w:t xml:space="preserve"> 1）</w:t>
      </w:r>
      <w:r>
        <w:rPr>
          <w:rStyle w:val="11"/>
          <w:rFonts w:ascii="宋体" w:hAnsi="宋体"/>
          <w:sz w:val="24"/>
          <w:szCs w:val="24"/>
        </w:rPr>
        <w:t>通道1：FAM、 SYBR Green I、SYTO 9、EvaGreen、LC Green；</w:t>
      </w:r>
    </w:p>
    <w:p>
      <w:pPr>
        <w:spacing w:line="420" w:lineRule="exact"/>
        <w:rPr>
          <w:rStyle w:val="11"/>
          <w:rFonts w:ascii="宋体" w:hAnsi="宋体"/>
          <w:sz w:val="24"/>
          <w:szCs w:val="24"/>
        </w:rPr>
      </w:pPr>
      <w:r>
        <w:rPr>
          <w:rStyle w:val="11"/>
          <w:rFonts w:ascii="宋体" w:hAnsi="宋体"/>
          <w:sz w:val="24"/>
          <w:szCs w:val="24"/>
        </w:rPr>
        <w:t xml:space="preserve">   </w:t>
      </w:r>
      <w:r>
        <w:rPr>
          <w:rStyle w:val="11"/>
          <w:rFonts w:ascii="宋体" w:hAnsi="宋体" w:cs="宋体"/>
          <w:bCs/>
          <w:sz w:val="24"/>
          <w:szCs w:val="24"/>
        </w:rPr>
        <w:t>2）</w:t>
      </w:r>
      <w:r>
        <w:rPr>
          <w:rStyle w:val="11"/>
          <w:rFonts w:ascii="宋体" w:hAnsi="宋体"/>
          <w:sz w:val="24"/>
          <w:szCs w:val="24"/>
        </w:rPr>
        <w:t>通道2：HEX, VIC, TET, JOE；</w:t>
      </w:r>
    </w:p>
    <w:p>
      <w:pPr>
        <w:spacing w:line="420" w:lineRule="exact"/>
        <w:rPr>
          <w:rStyle w:val="11"/>
          <w:rFonts w:ascii="宋体" w:hAnsi="宋体"/>
          <w:sz w:val="24"/>
          <w:szCs w:val="24"/>
        </w:rPr>
      </w:pPr>
      <w:r>
        <w:rPr>
          <w:rStyle w:val="11"/>
          <w:rFonts w:ascii="宋体" w:hAnsi="宋体"/>
          <w:sz w:val="24"/>
          <w:szCs w:val="24"/>
        </w:rPr>
        <w:t xml:space="preserve">   3</w:t>
      </w:r>
      <w:r>
        <w:rPr>
          <w:rStyle w:val="11"/>
          <w:rFonts w:ascii="宋体" w:hAnsi="宋体" w:cs="宋体"/>
          <w:bCs/>
          <w:sz w:val="24"/>
          <w:szCs w:val="24"/>
        </w:rPr>
        <w:t>）</w:t>
      </w:r>
      <w:r>
        <w:rPr>
          <w:rStyle w:val="11"/>
          <w:rFonts w:ascii="宋体" w:hAnsi="宋体"/>
          <w:sz w:val="24"/>
          <w:szCs w:val="24"/>
        </w:rPr>
        <w:t>通道3：ROX、Texas Red；</w:t>
      </w:r>
    </w:p>
    <w:p>
      <w:pPr>
        <w:spacing w:line="420" w:lineRule="exact"/>
        <w:rPr>
          <w:rFonts w:hint="eastAsia" w:ascii="宋体" w:hAnsi="宋体" w:eastAsia="宋体" w:cs="宋体"/>
          <w:sz w:val="24"/>
          <w:szCs w:val="24"/>
          <w:lang w:val="en-US" w:eastAsia="zh-CN"/>
        </w:rPr>
      </w:pPr>
      <w:r>
        <w:rPr>
          <w:rStyle w:val="11"/>
          <w:rFonts w:ascii="宋体" w:hAnsi="宋体"/>
          <w:sz w:val="24"/>
          <w:szCs w:val="24"/>
        </w:rPr>
        <w:t xml:space="preserve">   </w:t>
      </w:r>
      <w:r>
        <w:rPr>
          <w:rStyle w:val="11"/>
          <w:rFonts w:ascii="宋体" w:hAnsi="宋体" w:cs="宋体"/>
          <w:bCs/>
          <w:sz w:val="24"/>
          <w:szCs w:val="24"/>
        </w:rPr>
        <w:t>4）</w:t>
      </w:r>
      <w:r>
        <w:rPr>
          <w:rStyle w:val="11"/>
          <w:rFonts w:ascii="宋体" w:hAnsi="宋体"/>
          <w:sz w:val="24"/>
          <w:szCs w:val="24"/>
        </w:rPr>
        <w:t>通道4：Cy5；</w:t>
      </w:r>
      <w:r>
        <w:rPr>
          <w:rFonts w:hint="eastAsia" w:ascii="宋体" w:hAnsi="宋体" w:eastAsia="宋体" w:cs="宋体"/>
          <w:sz w:val="24"/>
          <w:szCs w:val="24"/>
          <w:lang w:val="en-US" w:eastAsia="zh-CN"/>
        </w:rPr>
        <w:t xml:space="preserve"> </w:t>
      </w:r>
    </w:p>
    <w:p>
      <w:pPr>
        <w:spacing w:line="420" w:lineRule="exact"/>
        <w:ind w:firstLine="240" w:firstLineChars="10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Cs/>
          <w:sz w:val="24"/>
          <w:szCs w:val="24"/>
          <w:lang w:val="en-US" w:eastAsia="zh-CN"/>
        </w:rPr>
        <w:t>5）</w:t>
      </w:r>
      <w:r>
        <w:rPr>
          <w:rFonts w:hint="eastAsia" w:ascii="宋体" w:hAnsi="宋体" w:eastAsia="宋体" w:cs="宋体"/>
          <w:sz w:val="24"/>
          <w:szCs w:val="24"/>
        </w:rPr>
        <w:t>通道5：Alexa Fluor 680；</w:t>
      </w:r>
    </w:p>
    <w:p>
      <w:pPr>
        <w:spacing w:line="400" w:lineRule="exact"/>
        <w:rPr>
          <w:rStyle w:val="11"/>
          <w:rFonts w:ascii="宋体" w:hAnsi="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6</w:t>
      </w:r>
      <w:r>
        <w:rPr>
          <w:rFonts w:hint="eastAsia" w:ascii="宋体" w:hAnsi="宋体" w:cs="宋体"/>
          <w:bCs/>
          <w:sz w:val="24"/>
          <w:szCs w:val="24"/>
          <w:lang w:val="en-US" w:eastAsia="zh-CN"/>
        </w:rPr>
        <w:t>）</w:t>
      </w:r>
      <w:r>
        <w:rPr>
          <w:rFonts w:hint="eastAsia" w:ascii="宋体" w:hAnsi="宋体" w:eastAsia="宋体" w:cs="宋体"/>
          <w:sz w:val="24"/>
          <w:szCs w:val="24"/>
        </w:rPr>
        <w:t>通道6：FRET；</w:t>
      </w:r>
    </w:p>
    <w:p>
      <w:pPr>
        <w:spacing w:line="400" w:lineRule="exact"/>
        <w:rPr>
          <w:rStyle w:val="11"/>
          <w:rFonts w:ascii="宋体"/>
          <w:bCs/>
          <w:sz w:val="24"/>
          <w:szCs w:val="24"/>
        </w:rPr>
      </w:pPr>
      <w:r>
        <w:rPr>
          <w:rStyle w:val="11"/>
          <w:rFonts w:ascii="宋体" w:hAnsi="宋体"/>
          <w:bCs/>
          <w:sz w:val="24"/>
          <w:szCs w:val="24"/>
        </w:rPr>
        <w:t>5.反应体系：0-1</w:t>
      </w:r>
      <w:r>
        <w:rPr>
          <w:rStyle w:val="11"/>
          <w:rFonts w:ascii="宋体" w:hAnsi="宋体"/>
          <w:sz w:val="24"/>
          <w:szCs w:val="24"/>
        </w:rPr>
        <w:t>00μl；</w:t>
      </w:r>
    </w:p>
    <w:p>
      <w:pPr>
        <w:spacing w:line="400" w:lineRule="exact"/>
        <w:rPr>
          <w:rStyle w:val="11"/>
          <w:rFonts w:ascii="宋体"/>
          <w:bCs/>
          <w:sz w:val="24"/>
          <w:szCs w:val="24"/>
        </w:rPr>
      </w:pPr>
      <w:r>
        <w:rPr>
          <w:rStyle w:val="11"/>
          <w:rFonts w:ascii="宋体" w:hAnsi="宋体"/>
          <w:bCs/>
          <w:sz w:val="24"/>
          <w:szCs w:val="24"/>
        </w:rPr>
        <w:t>6.光源：</w:t>
      </w:r>
      <w:r>
        <w:rPr>
          <w:rStyle w:val="11"/>
          <w:rFonts w:ascii="宋体" w:hAnsi="宋体"/>
          <w:sz w:val="24"/>
          <w:szCs w:val="24"/>
        </w:rPr>
        <w:t>高亮长寿命免维护LED光源；</w:t>
      </w:r>
    </w:p>
    <w:p>
      <w:pPr>
        <w:spacing w:line="400" w:lineRule="exact"/>
        <w:rPr>
          <w:rStyle w:val="11"/>
          <w:rFonts w:ascii="宋体" w:hAnsi="宋体"/>
          <w:bCs/>
          <w:sz w:val="24"/>
          <w:szCs w:val="24"/>
        </w:rPr>
      </w:pPr>
      <w:r>
        <w:rPr>
          <w:rStyle w:val="11"/>
          <w:rFonts w:ascii="宋体" w:hAnsi="宋体"/>
          <w:bCs/>
          <w:sz w:val="24"/>
          <w:szCs w:val="24"/>
        </w:rPr>
        <w:t>7.荧光检测方式：光电二极管（PD）作为检测器，顶部激发、顶部扫描，</w:t>
      </w:r>
      <w:r>
        <w:rPr>
          <w:rStyle w:val="11"/>
          <w:rFonts w:hint="eastAsia" w:ascii="宋体" w:hAnsi="宋体"/>
          <w:bCs/>
          <w:sz w:val="24"/>
          <w:szCs w:val="24"/>
          <w:lang w:val="en-US" w:eastAsia="zh-CN"/>
        </w:rPr>
        <w:t>6</w:t>
      </w:r>
      <w:r>
        <w:rPr>
          <w:rStyle w:val="11"/>
          <w:rFonts w:ascii="宋体" w:hAnsi="宋体"/>
          <w:bCs/>
          <w:sz w:val="24"/>
          <w:szCs w:val="24"/>
        </w:rPr>
        <w:t>个荧光通道同时逐孔扫描，无荧光边缘效应；</w:t>
      </w:r>
    </w:p>
    <w:p>
      <w:pPr>
        <w:spacing w:line="400" w:lineRule="exact"/>
        <w:rPr>
          <w:rStyle w:val="11"/>
          <w:rFonts w:ascii="宋体" w:hAnsi="宋体"/>
          <w:bCs/>
          <w:sz w:val="24"/>
          <w:szCs w:val="24"/>
        </w:rPr>
      </w:pPr>
      <w:r>
        <w:rPr>
          <w:rStyle w:val="11"/>
          <w:rFonts w:ascii="宋体" w:hAnsi="宋体"/>
          <w:bCs/>
          <w:sz w:val="24"/>
          <w:szCs w:val="24"/>
        </w:rPr>
        <w:t>8.检测时长：7秒内完成</w:t>
      </w:r>
      <w:r>
        <w:rPr>
          <w:rStyle w:val="11"/>
          <w:rFonts w:hint="eastAsia" w:ascii="宋体" w:hAnsi="宋体"/>
          <w:bCs/>
          <w:sz w:val="24"/>
          <w:szCs w:val="24"/>
          <w:lang w:val="en-US" w:eastAsia="zh-CN"/>
        </w:rPr>
        <w:t>6</w:t>
      </w:r>
      <w:r>
        <w:rPr>
          <w:rStyle w:val="11"/>
          <w:rFonts w:ascii="宋体" w:hAnsi="宋体"/>
          <w:bCs/>
          <w:sz w:val="24"/>
          <w:szCs w:val="24"/>
        </w:rPr>
        <w:t>个荧光通道96个孔位的全部检测；</w:t>
      </w:r>
    </w:p>
    <w:p>
      <w:pPr>
        <w:spacing w:line="400" w:lineRule="exact"/>
        <w:rPr>
          <w:rStyle w:val="11"/>
          <w:rFonts w:ascii="宋体"/>
          <w:bCs/>
          <w:sz w:val="24"/>
          <w:szCs w:val="24"/>
        </w:rPr>
      </w:pPr>
      <w:r>
        <w:rPr>
          <w:rStyle w:val="11"/>
          <w:rFonts w:ascii="宋体" w:hAnsi="宋体"/>
          <w:bCs/>
          <w:sz w:val="24"/>
          <w:szCs w:val="24"/>
        </w:rPr>
        <w:t>9.模块控温范围：0～100℃；</w:t>
      </w:r>
    </w:p>
    <w:p>
      <w:pPr>
        <w:spacing w:line="400" w:lineRule="exact"/>
        <w:rPr>
          <w:rStyle w:val="11"/>
          <w:rFonts w:ascii="宋体"/>
          <w:bCs/>
          <w:sz w:val="24"/>
          <w:szCs w:val="24"/>
        </w:rPr>
      </w:pPr>
      <w:r>
        <w:rPr>
          <w:rStyle w:val="11"/>
          <w:rFonts w:ascii="宋体" w:hAnsi="宋体"/>
          <w:bCs/>
          <w:sz w:val="24"/>
          <w:szCs w:val="24"/>
        </w:rPr>
        <w:t>10.控温技术：半导体制冷片加热制冷技术；</w:t>
      </w:r>
    </w:p>
    <w:p>
      <w:pPr>
        <w:spacing w:line="400" w:lineRule="exact"/>
        <w:rPr>
          <w:rStyle w:val="11"/>
          <w:rFonts w:ascii="宋体"/>
          <w:bCs/>
          <w:sz w:val="24"/>
          <w:szCs w:val="24"/>
        </w:rPr>
      </w:pPr>
      <w:r>
        <w:rPr>
          <w:rStyle w:val="11"/>
          <w:rFonts w:ascii="宋体" w:hAnsi="宋体"/>
          <w:bCs/>
          <w:sz w:val="24"/>
          <w:szCs w:val="24"/>
        </w:rPr>
        <w:t>11.温度均匀性：≤±</w:t>
      </w:r>
      <w:r>
        <w:rPr>
          <w:rStyle w:val="11"/>
          <w:rFonts w:ascii="宋体"/>
          <w:bCs/>
          <w:sz w:val="24"/>
          <w:szCs w:val="24"/>
        </w:rPr>
        <w:t>0.</w:t>
      </w:r>
      <w:r>
        <w:rPr>
          <w:rStyle w:val="11"/>
          <w:rFonts w:ascii="宋体" w:hAnsi="宋体"/>
          <w:bCs/>
          <w:sz w:val="24"/>
          <w:szCs w:val="24"/>
        </w:rPr>
        <w:t>1℃；</w:t>
      </w:r>
    </w:p>
    <w:p>
      <w:pPr>
        <w:spacing w:line="400" w:lineRule="exact"/>
        <w:rPr>
          <w:rStyle w:val="11"/>
          <w:rFonts w:ascii="宋体" w:hAnsi="宋体"/>
          <w:bCs/>
          <w:sz w:val="24"/>
          <w:szCs w:val="24"/>
        </w:rPr>
      </w:pPr>
      <w:r>
        <w:rPr>
          <w:rStyle w:val="11"/>
          <w:rFonts w:ascii="宋体" w:hAnsi="宋体"/>
          <w:bCs/>
          <w:sz w:val="24"/>
          <w:szCs w:val="24"/>
        </w:rPr>
        <w:t>12.温度速率：</w:t>
      </w:r>
    </w:p>
    <w:p>
      <w:pPr>
        <w:spacing w:line="400" w:lineRule="exact"/>
        <w:rPr>
          <w:rStyle w:val="11"/>
          <w:rFonts w:ascii="宋体" w:hAnsi="宋体"/>
          <w:bCs/>
          <w:sz w:val="24"/>
          <w:szCs w:val="24"/>
        </w:rPr>
      </w:pPr>
      <w:r>
        <w:rPr>
          <w:rStyle w:val="11"/>
          <w:rFonts w:ascii="宋体" w:hAnsi="宋体"/>
          <w:bCs/>
          <w:sz w:val="24"/>
          <w:szCs w:val="24"/>
        </w:rPr>
        <w:t xml:space="preserve">    1）最大升温速度：≥6.1℃/s；</w:t>
      </w:r>
    </w:p>
    <w:p>
      <w:pPr>
        <w:spacing w:line="400" w:lineRule="exact"/>
        <w:ind w:firstLine="480"/>
        <w:rPr>
          <w:rStyle w:val="11"/>
          <w:rFonts w:ascii="宋体" w:hAnsi="宋体"/>
          <w:bCs/>
          <w:sz w:val="24"/>
          <w:szCs w:val="24"/>
        </w:rPr>
      </w:pPr>
      <w:r>
        <w:rPr>
          <w:rStyle w:val="11"/>
          <w:rFonts w:ascii="宋体" w:hAnsi="宋体"/>
          <w:bCs/>
          <w:sz w:val="24"/>
          <w:szCs w:val="24"/>
        </w:rPr>
        <w:t>2）最大降温速度：≥5.0℃/s；</w:t>
      </w:r>
    </w:p>
    <w:p>
      <w:pPr>
        <w:numPr>
          <w:ilvl w:val="0"/>
          <w:numId w:val="3"/>
        </w:numPr>
        <w:spacing w:line="400" w:lineRule="exact"/>
        <w:rPr>
          <w:rStyle w:val="11"/>
          <w:rFonts w:ascii="宋体" w:hAnsi="宋体"/>
          <w:bCs/>
          <w:sz w:val="24"/>
          <w:szCs w:val="24"/>
        </w:rPr>
      </w:pPr>
      <w:r>
        <w:rPr>
          <w:rStyle w:val="11"/>
          <w:rFonts w:ascii="宋体" w:hAnsi="宋体"/>
          <w:bCs/>
          <w:sz w:val="24"/>
          <w:szCs w:val="24"/>
        </w:rPr>
        <w:t>梯度温度：</w:t>
      </w:r>
    </w:p>
    <w:p>
      <w:pPr>
        <w:spacing w:line="400" w:lineRule="exact"/>
        <w:rPr>
          <w:rStyle w:val="11"/>
          <w:rFonts w:ascii="宋体" w:hAnsi="宋体"/>
          <w:bCs/>
          <w:sz w:val="24"/>
          <w:szCs w:val="24"/>
        </w:rPr>
      </w:pPr>
      <w:r>
        <w:rPr>
          <w:rStyle w:val="11"/>
          <w:rFonts w:ascii="宋体" w:hAnsi="宋体"/>
          <w:bCs/>
          <w:sz w:val="24"/>
          <w:szCs w:val="24"/>
        </w:rPr>
        <w:t xml:space="preserve">    1）宽度：1℃～40℃</w:t>
      </w:r>
    </w:p>
    <w:p>
      <w:pPr>
        <w:spacing w:line="400" w:lineRule="exact"/>
        <w:rPr>
          <w:rStyle w:val="11"/>
          <w:rFonts w:ascii="宋体" w:hAnsi="宋体"/>
          <w:bCs/>
          <w:sz w:val="24"/>
          <w:szCs w:val="24"/>
        </w:rPr>
      </w:pPr>
      <w:r>
        <w:rPr>
          <w:rStyle w:val="11"/>
          <w:rFonts w:ascii="宋体" w:hAnsi="宋体"/>
          <w:bCs/>
          <w:sz w:val="24"/>
          <w:szCs w:val="24"/>
        </w:rPr>
        <w:t xml:space="preserve">    2）温度数：12列</w:t>
      </w:r>
    </w:p>
    <w:p>
      <w:pPr>
        <w:spacing w:line="400" w:lineRule="exact"/>
        <w:rPr>
          <w:rStyle w:val="11"/>
          <w:rFonts w:ascii="宋体" w:hAnsi="宋体"/>
          <w:bCs/>
          <w:sz w:val="24"/>
          <w:szCs w:val="24"/>
        </w:rPr>
      </w:pPr>
      <w:r>
        <w:rPr>
          <w:rStyle w:val="11"/>
          <w:rFonts w:ascii="宋体" w:hAnsi="宋体"/>
          <w:bCs/>
          <w:sz w:val="24"/>
          <w:szCs w:val="24"/>
        </w:rPr>
        <w:t>14. 操控方式：</w:t>
      </w:r>
    </w:p>
    <w:p>
      <w:pPr>
        <w:spacing w:line="400" w:lineRule="exact"/>
        <w:rPr>
          <w:rStyle w:val="11"/>
          <w:rFonts w:ascii="宋体" w:hAnsi="宋体"/>
          <w:bCs/>
          <w:sz w:val="24"/>
          <w:szCs w:val="24"/>
        </w:rPr>
      </w:pPr>
      <w:r>
        <w:rPr>
          <w:rStyle w:val="11"/>
          <w:rFonts w:ascii="宋体" w:hAnsi="宋体"/>
          <w:bCs/>
          <w:sz w:val="24"/>
          <w:szCs w:val="24"/>
        </w:rPr>
        <w:t xml:space="preserve">    1）单机运行：≥10英寸内嵌式全彩触摸屏，仪器可脱离电脑独立运行；</w:t>
      </w:r>
    </w:p>
    <w:p>
      <w:pPr>
        <w:spacing w:line="400" w:lineRule="exact"/>
        <w:rPr>
          <w:rStyle w:val="11"/>
          <w:rFonts w:ascii="宋体" w:hAnsi="宋体"/>
          <w:bCs/>
          <w:sz w:val="24"/>
          <w:szCs w:val="24"/>
        </w:rPr>
      </w:pPr>
      <w:r>
        <w:rPr>
          <w:rStyle w:val="11"/>
          <w:rFonts w:ascii="宋体" w:hAnsi="宋体"/>
          <w:bCs/>
          <w:sz w:val="24"/>
          <w:szCs w:val="24"/>
        </w:rPr>
        <w:t xml:space="preserve">    2）PC直连：仪器通过点对点网络与PC连接后，利用电脑上的应用软件实现实验设置、运行监控、数据分析等操作；</w:t>
      </w:r>
    </w:p>
    <w:p>
      <w:pPr>
        <w:spacing w:line="400" w:lineRule="exact"/>
        <w:ind w:firstLine="480"/>
        <w:rPr>
          <w:rStyle w:val="11"/>
          <w:rFonts w:ascii="宋体" w:hAnsi="宋体"/>
          <w:bCs/>
          <w:sz w:val="24"/>
          <w:szCs w:val="24"/>
        </w:rPr>
      </w:pPr>
      <w:r>
        <w:rPr>
          <w:rStyle w:val="11"/>
          <w:rFonts w:ascii="宋体" w:hAnsi="宋体"/>
          <w:bCs/>
          <w:sz w:val="24"/>
          <w:szCs w:val="24"/>
        </w:rPr>
        <w:t>3）局域网接入：通过对仪器的网络参数进行设置，可将仪器接入本地局域网内，从而实现局域网内的任何一台电脑对仪器的运行监控、数据同步及分析等操作；</w:t>
      </w:r>
    </w:p>
    <w:p>
      <w:pPr>
        <w:spacing w:line="400" w:lineRule="exact"/>
        <w:rPr>
          <w:rStyle w:val="11"/>
          <w:rFonts w:ascii="宋体" w:hAnsi="宋体"/>
          <w:bCs/>
          <w:sz w:val="24"/>
          <w:szCs w:val="24"/>
        </w:rPr>
      </w:pPr>
      <w:r>
        <w:rPr>
          <w:rStyle w:val="11"/>
          <w:rFonts w:ascii="宋体" w:hAnsi="宋体"/>
          <w:bCs/>
          <w:sz w:val="24"/>
          <w:szCs w:val="24"/>
        </w:rPr>
        <w:t>15.自动样本仓：样本仓可由触摸屏控制自动弹出/关闭，弹出状态时轻触样本仓可自动关闭；</w:t>
      </w:r>
    </w:p>
    <w:p>
      <w:pPr>
        <w:spacing w:line="400" w:lineRule="exact"/>
        <w:rPr>
          <w:rStyle w:val="11"/>
          <w:rFonts w:ascii="宋体"/>
          <w:bCs/>
          <w:sz w:val="24"/>
          <w:szCs w:val="24"/>
        </w:rPr>
      </w:pPr>
      <w:r>
        <w:rPr>
          <w:rStyle w:val="11"/>
          <w:rFonts w:ascii="宋体" w:hAnsi="宋体"/>
          <w:bCs/>
          <w:sz w:val="24"/>
          <w:szCs w:val="24"/>
        </w:rPr>
        <w:t>16．软件分析功能：定性分析、绝对定量分析、相对定量分析、终点荧光分析、熔解曲线分析、SNP分析、高分辨率熔解曲线（HRM）等；</w:t>
      </w:r>
    </w:p>
    <w:p>
      <w:pPr>
        <w:spacing w:line="420" w:lineRule="exact"/>
        <w:rPr>
          <w:rStyle w:val="11"/>
          <w:rFonts w:ascii="宋体" w:hAnsi="宋体"/>
          <w:bCs/>
          <w:sz w:val="24"/>
          <w:szCs w:val="24"/>
        </w:rPr>
      </w:pPr>
      <w:r>
        <w:rPr>
          <w:rStyle w:val="11"/>
          <w:rFonts w:ascii="宋体" w:hAnsi="宋体"/>
          <w:bCs/>
          <w:sz w:val="24"/>
          <w:szCs w:val="24"/>
        </w:rPr>
        <w:t>17.LIS功能：可导出CSV、Excel、TXT等格式，开放数据端口，同步支持与LIS系统互联；</w:t>
      </w:r>
    </w:p>
    <w:p>
      <w:pPr>
        <w:spacing w:line="420" w:lineRule="exact"/>
        <w:rPr>
          <w:rStyle w:val="11"/>
          <w:rFonts w:ascii="宋体" w:hAnsi="宋体"/>
          <w:bCs/>
          <w:sz w:val="24"/>
          <w:szCs w:val="24"/>
        </w:rPr>
      </w:pPr>
      <w:r>
        <w:rPr>
          <w:rStyle w:val="11"/>
          <w:rFonts w:ascii="宋体" w:hAnsi="宋体"/>
          <w:bCs/>
          <w:sz w:val="24"/>
          <w:szCs w:val="24"/>
        </w:rPr>
        <w:t>18.报告自定义功能：预存多种行业实验报告模板；全开放式万能报表功能，用户可自定义报告内容及形式；</w:t>
      </w:r>
    </w:p>
    <w:p>
      <w:pPr>
        <w:spacing w:line="400" w:lineRule="exact"/>
        <w:rPr>
          <w:rStyle w:val="11"/>
          <w:rFonts w:ascii="宋体" w:hAnsi="宋体"/>
          <w:bCs/>
          <w:sz w:val="24"/>
          <w:szCs w:val="24"/>
        </w:rPr>
      </w:pPr>
      <w:r>
        <w:rPr>
          <w:rStyle w:val="11"/>
          <w:rFonts w:ascii="宋体" w:hAnsi="宋体"/>
          <w:bCs/>
          <w:sz w:val="24"/>
          <w:szCs w:val="24"/>
        </w:rPr>
        <w:t>19.实验数据在仪器内实时保存，且具备断电再来电时自动恢复实验功能，无需等待PC电脑及软件打开，即可独立运行继续进行未完成实验，以避免实验数据丢失及试剂损失；</w:t>
      </w:r>
    </w:p>
    <w:p/>
    <w:p>
      <w:pPr>
        <w:pStyle w:val="7"/>
      </w:pPr>
    </w:p>
    <w:p>
      <w:pPr>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全自动核酸提取仪</w:t>
      </w:r>
      <w:r>
        <w:rPr>
          <w:rFonts w:hint="eastAsia" w:ascii="宋体" w:hAnsi="宋体" w:cs="宋体"/>
          <w:b/>
          <w:bCs/>
          <w:sz w:val="28"/>
          <w:szCs w:val="28"/>
          <w:lang w:val="en-US" w:eastAsia="zh-CN"/>
        </w:rPr>
        <w:t xml:space="preserve">  数量4台</w:t>
      </w:r>
    </w:p>
    <w:p>
      <w:pPr>
        <w:jc w:val="left"/>
        <w:rPr>
          <w:rFonts w:ascii="宋体" w:hAnsi="宋体" w:eastAsia="宋体" w:cs="宋体"/>
          <w:sz w:val="28"/>
          <w:szCs w:val="28"/>
        </w:rPr>
      </w:pPr>
      <w:r>
        <w:rPr>
          <w:rFonts w:hint="eastAsia" w:ascii="宋体" w:hAnsi="宋体" w:eastAsia="宋体" w:cs="宋体"/>
          <w:sz w:val="28"/>
          <w:szCs w:val="28"/>
        </w:rPr>
        <w:t>1.处理体积：30uL-1000uL</w:t>
      </w:r>
    </w:p>
    <w:p>
      <w:pPr>
        <w:jc w:val="left"/>
        <w:rPr>
          <w:rFonts w:ascii="宋体" w:hAnsi="宋体" w:eastAsia="宋体" w:cs="宋体"/>
          <w:sz w:val="28"/>
          <w:szCs w:val="28"/>
        </w:rPr>
      </w:pPr>
      <w:r>
        <w:rPr>
          <w:rFonts w:hint="eastAsia" w:ascii="宋体" w:hAnsi="宋体" w:eastAsia="宋体" w:cs="宋体"/>
          <w:sz w:val="28"/>
          <w:szCs w:val="28"/>
        </w:rPr>
        <w:t>2.样品通量：1-96</w:t>
      </w:r>
    </w:p>
    <w:p>
      <w:pPr>
        <w:jc w:val="left"/>
        <w:rPr>
          <w:rFonts w:ascii="宋体" w:hAnsi="宋体" w:eastAsia="宋体" w:cs="宋体"/>
          <w:sz w:val="28"/>
          <w:szCs w:val="28"/>
        </w:rPr>
      </w:pPr>
      <w:r>
        <w:rPr>
          <w:rFonts w:hint="eastAsia" w:ascii="宋体" w:hAnsi="宋体" w:eastAsia="宋体" w:cs="宋体"/>
          <w:sz w:val="28"/>
          <w:szCs w:val="28"/>
        </w:rPr>
        <w:t>3.配套试剂磁珠回收效率</w:t>
      </w:r>
      <w:r>
        <w:rPr>
          <w:rFonts w:hint="eastAsia" w:ascii="宋体" w:hAnsi="宋体" w:eastAsia="宋体" w:cs="宋体"/>
          <w:sz w:val="28"/>
          <w:szCs w:val="28"/>
        </w:rPr>
        <w:tab/>
      </w:r>
      <w:r>
        <w:rPr>
          <w:rFonts w:hint="eastAsia" w:ascii="宋体" w:hAnsi="宋体" w:eastAsia="宋体" w:cs="宋体"/>
          <w:sz w:val="28"/>
          <w:szCs w:val="28"/>
        </w:rPr>
        <w:t>&gt;99%</w:t>
      </w:r>
    </w:p>
    <w:p>
      <w:pPr>
        <w:jc w:val="left"/>
        <w:rPr>
          <w:rFonts w:ascii="宋体" w:hAnsi="宋体" w:eastAsia="宋体" w:cs="宋体"/>
          <w:sz w:val="28"/>
          <w:szCs w:val="28"/>
        </w:rPr>
      </w:pPr>
      <w:r>
        <w:rPr>
          <w:rFonts w:hint="eastAsia" w:ascii="宋体" w:hAnsi="宋体" w:eastAsia="宋体" w:cs="宋体"/>
          <w:sz w:val="28"/>
          <w:szCs w:val="28"/>
        </w:rPr>
        <w:t>4.加热温度：</w:t>
      </w:r>
      <w:bookmarkStart w:id="2" w:name="OLE_LINK2"/>
      <w:bookmarkStart w:id="3" w:name="OLE_LINK1"/>
      <w:r>
        <w:rPr>
          <w:rFonts w:hint="eastAsia" w:ascii="宋体" w:hAnsi="宋体" w:eastAsia="宋体" w:cs="宋体"/>
          <w:sz w:val="28"/>
          <w:szCs w:val="28"/>
        </w:rPr>
        <w:t>室温-120℃</w:t>
      </w:r>
    </w:p>
    <w:p>
      <w:pPr>
        <w:pStyle w:val="7"/>
        <w:ind w:firstLine="0" w:firstLineChars="0"/>
        <w:rPr>
          <w:rFonts w:ascii="宋体" w:hAnsi="宋体" w:eastAsia="宋体" w:cs="宋体"/>
          <w:sz w:val="28"/>
          <w:szCs w:val="28"/>
        </w:rPr>
      </w:pPr>
      <w:r>
        <w:rPr>
          <w:rFonts w:hint="eastAsia" w:ascii="宋体" w:hAnsi="宋体" w:eastAsia="宋体" w:cs="宋体"/>
          <w:sz w:val="28"/>
          <w:szCs w:val="28"/>
        </w:rPr>
        <w:t>5.预热功能：具有预热功能，加热速度快</w:t>
      </w:r>
    </w:p>
    <w:p>
      <w:pPr>
        <w:pStyle w:val="7"/>
        <w:ind w:firstLine="0" w:firstLineChars="0"/>
        <w:rPr>
          <w:rFonts w:ascii="宋体" w:hAnsi="宋体" w:eastAsia="宋体" w:cs="宋体"/>
          <w:sz w:val="28"/>
          <w:szCs w:val="28"/>
        </w:rPr>
      </w:pPr>
      <w:r>
        <w:rPr>
          <w:rFonts w:hint="eastAsia" w:ascii="宋体" w:hAnsi="宋体" w:eastAsia="宋体" w:cs="宋体"/>
          <w:sz w:val="28"/>
          <w:szCs w:val="28"/>
        </w:rPr>
        <w:t>6.中文触控操作，≥</w:t>
      </w:r>
      <w:r>
        <w:rPr>
          <w:rFonts w:hint="eastAsia" w:ascii="宋体" w:hAnsi="宋体" w:eastAsia="宋体" w:cs="宋体"/>
          <w:sz w:val="28"/>
          <w:szCs w:val="28"/>
          <w:lang w:val="en-US" w:eastAsia="zh-CN"/>
        </w:rPr>
        <w:t>10</w:t>
      </w:r>
      <w:r>
        <w:rPr>
          <w:rFonts w:hint="eastAsia" w:ascii="宋体" w:hAnsi="宋体" w:eastAsia="宋体" w:cs="宋体"/>
          <w:sz w:val="28"/>
          <w:szCs w:val="28"/>
        </w:rPr>
        <w:t>寸彩色液晶屏幕</w:t>
      </w:r>
    </w:p>
    <w:p>
      <w:pPr>
        <w:pStyle w:val="7"/>
        <w:ind w:firstLine="0" w:firstLineChars="0"/>
        <w:rPr>
          <w:rFonts w:ascii="宋体" w:hAnsi="宋体" w:eastAsia="宋体" w:cs="宋体"/>
          <w:sz w:val="28"/>
          <w:szCs w:val="28"/>
        </w:rPr>
      </w:pPr>
      <w:r>
        <w:rPr>
          <w:rFonts w:hint="eastAsia" w:ascii="宋体" w:hAnsi="宋体" w:eastAsia="宋体" w:cs="宋体"/>
          <w:sz w:val="28"/>
          <w:szCs w:val="28"/>
        </w:rPr>
        <w:t>7.可导入程序</w:t>
      </w:r>
    </w:p>
    <w:bookmarkEnd w:id="2"/>
    <w:bookmarkEnd w:id="3"/>
    <w:p>
      <w:pPr>
        <w:jc w:val="left"/>
        <w:rPr>
          <w:rFonts w:ascii="宋体" w:hAnsi="宋体" w:eastAsia="宋体" w:cs="宋体"/>
          <w:sz w:val="28"/>
          <w:szCs w:val="28"/>
        </w:rPr>
      </w:pPr>
      <w:r>
        <w:rPr>
          <w:rFonts w:hint="eastAsia" w:ascii="宋体" w:hAnsi="宋体" w:eastAsia="宋体" w:cs="宋体"/>
          <w:sz w:val="28"/>
          <w:szCs w:val="28"/>
        </w:rPr>
        <w:t>8.</w:t>
      </w:r>
      <w:r>
        <w:rPr>
          <w:rFonts w:ascii="宋体" w:hAnsi="宋体" w:eastAsia="宋体" w:cs="宋体"/>
          <w:sz w:val="28"/>
          <w:szCs w:val="28"/>
        </w:rPr>
        <w:t xml:space="preserve"> </w:t>
      </w:r>
      <w:r>
        <w:rPr>
          <w:rFonts w:hint="eastAsia" w:ascii="宋体" w:hAnsi="宋体" w:eastAsia="宋体" w:cs="宋体"/>
          <w:sz w:val="28"/>
          <w:szCs w:val="28"/>
        </w:rPr>
        <w:t>尺寸：可放入生物安全柜</w:t>
      </w:r>
    </w:p>
    <w:p>
      <w:pPr>
        <w:jc w:val="left"/>
        <w:rPr>
          <w:rFonts w:ascii="宋体" w:hAnsi="宋体" w:eastAsia="宋体" w:cs="宋体"/>
          <w:sz w:val="28"/>
          <w:szCs w:val="28"/>
        </w:rPr>
      </w:pPr>
      <w:r>
        <w:rPr>
          <w:rFonts w:hint="eastAsia" w:ascii="宋体" w:hAnsi="宋体" w:eastAsia="宋体" w:cs="宋体"/>
          <w:sz w:val="28"/>
          <w:szCs w:val="28"/>
        </w:rPr>
        <w:t>9.低噪音处理（噪音≤50db</w:t>
      </w:r>
      <w:r>
        <w:rPr>
          <w:rFonts w:ascii="宋体" w:hAnsi="宋体" w:eastAsia="宋体" w:cs="宋体"/>
          <w:sz w:val="28"/>
          <w:szCs w:val="28"/>
        </w:rPr>
        <w:t>）</w:t>
      </w:r>
    </w:p>
    <w:p>
      <w:pPr>
        <w:jc w:val="left"/>
        <w:rPr>
          <w:rFonts w:ascii="宋体" w:hAnsi="宋体" w:eastAsia="宋体" w:cs="宋体"/>
          <w:sz w:val="28"/>
          <w:szCs w:val="28"/>
        </w:rPr>
      </w:pPr>
      <w:r>
        <w:rPr>
          <w:rFonts w:hint="eastAsia" w:ascii="宋体" w:hAnsi="宋体" w:eastAsia="宋体" w:cs="宋体"/>
          <w:sz w:val="28"/>
          <w:szCs w:val="28"/>
        </w:rPr>
        <w:t>10.具自我清洁功能：</w:t>
      </w:r>
      <w:bookmarkStart w:id="4" w:name="OLE_LINK6"/>
      <w:bookmarkStart w:id="5" w:name="OLE_LINK5"/>
      <w:r>
        <w:rPr>
          <w:rFonts w:hint="eastAsia" w:ascii="宋体" w:hAnsi="宋体" w:eastAsia="宋体" w:cs="宋体"/>
          <w:sz w:val="28"/>
          <w:szCs w:val="28"/>
        </w:rPr>
        <w:t>具有内置可定时紫外消毒功能；</w:t>
      </w:r>
      <w:bookmarkEnd w:id="4"/>
      <w:bookmarkEnd w:id="5"/>
    </w:p>
    <w:p>
      <w:pPr>
        <w:jc w:val="left"/>
        <w:rPr>
          <w:rFonts w:ascii="宋体" w:hAnsi="宋体" w:eastAsia="宋体" w:cs="宋体"/>
          <w:sz w:val="28"/>
          <w:szCs w:val="28"/>
        </w:rPr>
      </w:pPr>
      <w:r>
        <w:rPr>
          <w:rFonts w:hint="eastAsia" w:ascii="宋体" w:hAnsi="宋体" w:eastAsia="宋体" w:cs="宋体"/>
          <w:sz w:val="28"/>
          <w:szCs w:val="28"/>
        </w:rPr>
        <w:t>11.污染控制：</w:t>
      </w:r>
      <w:r>
        <w:rPr>
          <w:rFonts w:ascii="宋体" w:hAnsi="宋体" w:eastAsia="宋体" w:cs="宋体"/>
          <w:sz w:val="28"/>
          <w:szCs w:val="28"/>
        </w:rPr>
        <w:t>具有过滤系统</w:t>
      </w:r>
      <w:r>
        <w:rPr>
          <w:rFonts w:hint="eastAsia" w:ascii="宋体" w:hAnsi="宋体" w:eastAsia="宋体" w:cs="宋体"/>
          <w:sz w:val="28"/>
          <w:szCs w:val="28"/>
        </w:rPr>
        <w:t>，紫外消毒功能，外排式独立风路，防污染接液板，严格控制孔间污染模块间污染及批次污染，杜绝交叉污染</w:t>
      </w:r>
    </w:p>
    <w:p>
      <w:pPr>
        <w:jc w:val="left"/>
        <w:rPr>
          <w:rFonts w:ascii="宋体" w:hAnsi="宋体" w:eastAsia="宋体" w:cs="宋体"/>
          <w:sz w:val="28"/>
          <w:szCs w:val="28"/>
        </w:rPr>
      </w:pPr>
      <w:r>
        <w:rPr>
          <w:rFonts w:hint="eastAsia" w:ascii="宋体" w:hAnsi="宋体" w:eastAsia="宋体" w:cs="宋体"/>
          <w:sz w:val="28"/>
          <w:szCs w:val="28"/>
        </w:rPr>
        <w:t>12.自由编程：自由灵活编辑提取程序</w:t>
      </w:r>
    </w:p>
    <w:p>
      <w:pPr>
        <w:jc w:val="left"/>
        <w:rPr>
          <w:rFonts w:ascii="宋体" w:hAnsi="宋体" w:eastAsia="宋体" w:cs="宋体"/>
          <w:sz w:val="28"/>
          <w:szCs w:val="28"/>
        </w:rPr>
      </w:pPr>
      <w:r>
        <w:rPr>
          <w:rFonts w:hint="eastAsia" w:ascii="宋体" w:hAnsi="宋体" w:eastAsia="宋体" w:cs="宋体"/>
          <w:sz w:val="28"/>
          <w:szCs w:val="28"/>
        </w:rPr>
        <w:t>13.快速提取：操作时间短，最快15分钟/次；每次可同时提取1-96份样品。高纯度、高得率</w:t>
      </w:r>
    </w:p>
    <w:p>
      <w:pPr>
        <w:jc w:val="left"/>
        <w:rPr>
          <w:rFonts w:ascii="宋体" w:hAnsi="宋体" w:eastAsia="宋体" w:cs="宋体"/>
          <w:sz w:val="28"/>
          <w:szCs w:val="28"/>
        </w:rPr>
      </w:pPr>
      <w:r>
        <w:rPr>
          <w:rFonts w:hint="eastAsia" w:ascii="宋体" w:hAnsi="宋体" w:eastAsia="宋体" w:cs="宋体"/>
          <w:sz w:val="28"/>
          <w:szCs w:val="28"/>
        </w:rPr>
        <w:t>14.振荡混合：多模式多档速度可调</w:t>
      </w:r>
    </w:p>
    <w:p>
      <w:pPr>
        <w:jc w:val="left"/>
        <w:rPr>
          <w:rFonts w:ascii="宋体" w:hAnsi="宋体" w:eastAsia="宋体" w:cs="宋体"/>
          <w:sz w:val="28"/>
          <w:szCs w:val="28"/>
        </w:rPr>
      </w:pPr>
      <w:r>
        <w:rPr>
          <w:rFonts w:hint="eastAsia" w:ascii="宋体" w:hAnsi="宋体" w:eastAsia="宋体" w:cs="宋体"/>
          <w:sz w:val="28"/>
          <w:szCs w:val="28"/>
        </w:rPr>
        <w:t>15.试剂种类：磁珠法试剂</w:t>
      </w:r>
    </w:p>
    <w:p>
      <w:pPr>
        <w:jc w:val="left"/>
        <w:outlineLvl w:val="0"/>
        <w:rPr>
          <w:rFonts w:hint="eastAsia" w:ascii="宋体" w:hAnsi="宋体" w:eastAsia="宋体" w:cs="宋体"/>
          <w:sz w:val="28"/>
          <w:szCs w:val="28"/>
        </w:rPr>
      </w:pPr>
      <w:r>
        <w:rPr>
          <w:rFonts w:hint="eastAsia" w:ascii="宋体" w:hAnsi="宋体" w:eastAsia="宋体" w:cs="宋体"/>
          <w:sz w:val="28"/>
          <w:szCs w:val="28"/>
        </w:rPr>
        <w:t>16.内部程序：可存储&gt;500组程序</w:t>
      </w:r>
      <w:r>
        <w:rPr>
          <w:rFonts w:ascii="宋体" w:hAnsi="宋体" w:eastAsia="宋体" w:cs="宋体"/>
          <w:sz w:val="28"/>
          <w:szCs w:val="28"/>
        </w:rPr>
        <w:br w:type="textWrapping"/>
      </w:r>
      <w:r>
        <w:rPr>
          <w:rFonts w:hint="eastAsia" w:ascii="宋体" w:hAnsi="宋体" w:eastAsia="宋体" w:cs="宋体"/>
          <w:sz w:val="28"/>
          <w:szCs w:val="28"/>
        </w:rPr>
        <w:t>17、平台板位数≥8个，转盘式结构</w:t>
      </w:r>
    </w:p>
    <w:p>
      <w:pPr>
        <w:pStyle w:val="7"/>
        <w:rPr>
          <w:rFonts w:hint="eastAsia" w:ascii="宋体" w:hAnsi="宋体" w:eastAsia="宋体" w:cs="宋体"/>
          <w:sz w:val="28"/>
          <w:szCs w:val="28"/>
        </w:rPr>
      </w:pPr>
    </w:p>
    <w:p>
      <w:pPr>
        <w:pStyle w:val="7"/>
        <w:numPr>
          <w:ilvl w:val="0"/>
          <w:numId w:val="0"/>
        </w:numPr>
        <w:ind w:firstLine="1285" w:firstLineChars="4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  可调8道移液器  数量2套</w:t>
      </w:r>
    </w:p>
    <w:p>
      <w:pPr>
        <w:pStyle w:val="7"/>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1、8通道</w:t>
      </w:r>
    </w:p>
    <w:p>
      <w:pPr>
        <w:pStyle w:val="7"/>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2、量程：10-100ul</w:t>
      </w:r>
    </w:p>
    <w:p>
      <w:pPr>
        <w:pStyle w:val="7"/>
        <w:numPr>
          <w:ilvl w:val="0"/>
          <w:numId w:val="0"/>
        </w:numPr>
        <w:ind w:firstLine="1285" w:firstLineChars="4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5、  振荡器   数量</w:t>
      </w:r>
      <w:r>
        <w:rPr>
          <w:rFonts w:hint="eastAsia" w:ascii="宋体" w:hAnsi="宋体" w:cs="宋体"/>
          <w:b/>
          <w:bCs/>
          <w:sz w:val="32"/>
          <w:szCs w:val="32"/>
          <w:lang w:val="en-US" w:eastAsia="zh-CN"/>
        </w:rPr>
        <w:t>1</w:t>
      </w:r>
      <w:r>
        <w:rPr>
          <w:rFonts w:hint="eastAsia" w:ascii="宋体" w:hAnsi="宋体" w:eastAsia="宋体" w:cs="宋体"/>
          <w:b/>
          <w:bCs/>
          <w:sz w:val="32"/>
          <w:szCs w:val="32"/>
          <w:lang w:val="en-US" w:eastAsia="zh-CN"/>
        </w:rPr>
        <w:t xml:space="preserve">台  </w:t>
      </w:r>
      <w:r>
        <w:rPr>
          <w:rFonts w:hint="eastAsia" w:ascii="宋体" w:hAnsi="宋体" w:eastAsia="宋体" w:cs="宋体"/>
          <w:sz w:val="32"/>
          <w:szCs w:val="32"/>
          <w:lang w:val="en-US" w:eastAsia="zh-CN"/>
        </w:rPr>
        <w:t xml:space="preserve"> </w:t>
      </w:r>
    </w:p>
    <w:p>
      <w:pPr>
        <w:jc w:val="both"/>
        <w:rPr>
          <w:rFonts w:hint="eastAsia"/>
          <w:sz w:val="28"/>
          <w:szCs w:val="28"/>
          <w:lang w:val="en-US" w:eastAsia="zh-CN"/>
        </w:rPr>
      </w:pPr>
      <w:r>
        <w:rPr>
          <w:rFonts w:hint="eastAsia" w:ascii="宋体" w:hAnsi="宋体" w:eastAsia="宋体" w:cs="宋体"/>
          <w:sz w:val="28"/>
          <w:szCs w:val="28"/>
          <w:lang w:val="en-US" w:eastAsia="zh-CN"/>
        </w:rPr>
        <w:t>1、</w:t>
      </w:r>
      <w:r>
        <w:rPr>
          <w:rFonts w:hint="eastAsia"/>
          <w:sz w:val="28"/>
          <w:szCs w:val="28"/>
          <w:lang w:val="en-US" w:eastAsia="zh-CN"/>
        </w:rPr>
        <w:t>转速范围：500-2500rpm</w:t>
      </w:r>
    </w:p>
    <w:p>
      <w:pPr>
        <w:jc w:val="both"/>
        <w:rPr>
          <w:rFonts w:hint="eastAsia"/>
          <w:sz w:val="28"/>
          <w:szCs w:val="28"/>
          <w:lang w:val="en-US" w:eastAsia="zh-CN"/>
        </w:rPr>
      </w:pPr>
      <w:r>
        <w:rPr>
          <w:rFonts w:hint="eastAsia"/>
          <w:sz w:val="28"/>
          <w:szCs w:val="28"/>
          <w:lang w:val="en-US" w:eastAsia="zh-CN"/>
        </w:rPr>
        <w:t>2、振    幅：4mm水平回转</w:t>
      </w:r>
    </w:p>
    <w:p>
      <w:pPr>
        <w:jc w:val="both"/>
        <w:rPr>
          <w:rFonts w:hint="eastAsia"/>
          <w:sz w:val="28"/>
          <w:szCs w:val="28"/>
          <w:lang w:val="en-US" w:eastAsia="zh-CN"/>
        </w:rPr>
      </w:pPr>
      <w:r>
        <w:rPr>
          <w:rFonts w:hint="eastAsia"/>
          <w:sz w:val="28"/>
          <w:szCs w:val="28"/>
          <w:lang w:val="en-US" w:eastAsia="zh-CN"/>
        </w:rPr>
        <w:t>3、时间设置：1min-99h59min</w:t>
      </w:r>
    </w:p>
    <w:p>
      <w:pPr>
        <w:jc w:val="both"/>
        <w:rPr>
          <w:rFonts w:hint="eastAsia"/>
          <w:sz w:val="28"/>
          <w:szCs w:val="28"/>
          <w:lang w:val="en-US" w:eastAsia="zh-CN"/>
        </w:rPr>
      </w:pPr>
      <w:r>
        <w:rPr>
          <w:rFonts w:hint="eastAsia"/>
          <w:sz w:val="28"/>
          <w:szCs w:val="28"/>
          <w:lang w:val="en-US" w:eastAsia="zh-CN"/>
        </w:rPr>
        <w:t>4、最大载重：4.5kg</w:t>
      </w:r>
    </w:p>
    <w:p>
      <w:pPr>
        <w:jc w:val="both"/>
        <w:rPr>
          <w:rFonts w:hint="default"/>
          <w:sz w:val="28"/>
          <w:szCs w:val="28"/>
          <w:lang w:val="en-US" w:eastAsia="zh-CN"/>
        </w:rPr>
      </w:pPr>
      <w:r>
        <w:rPr>
          <w:rFonts w:hint="eastAsia"/>
          <w:sz w:val="28"/>
          <w:szCs w:val="28"/>
          <w:lang w:val="en-US" w:eastAsia="zh-CN"/>
        </w:rPr>
        <w:t>5、输入电压：AV100V-240V 50/60Hz</w:t>
      </w:r>
    </w:p>
    <w:p>
      <w:pPr>
        <w:pStyle w:val="7"/>
        <w:numPr>
          <w:ilvl w:val="0"/>
          <w:numId w:val="0"/>
        </w:numPr>
        <w:rPr>
          <w:rFonts w:hint="default" w:ascii="宋体" w:hAnsi="宋体" w:eastAsia="宋体" w:cs="宋体"/>
          <w:sz w:val="28"/>
          <w:szCs w:val="28"/>
          <w:lang w:val="en-US" w:eastAsia="zh-CN"/>
        </w:rPr>
      </w:pPr>
    </w:p>
    <w:p>
      <w:pPr>
        <w:pStyle w:val="7"/>
        <w:rPr>
          <w:rFonts w:hint="eastAsia" w:ascii="宋体" w:hAnsi="宋体" w:eastAsia="宋体" w:cs="宋体"/>
          <w:sz w:val="28"/>
          <w:szCs w:val="28"/>
        </w:rPr>
      </w:pPr>
    </w:p>
    <w:p>
      <w:pPr>
        <w:pStyle w:val="7"/>
        <w:rPr>
          <w:rFonts w:hint="eastAsia" w:ascii="宋体" w:hAnsi="宋体" w:eastAsia="宋体" w:cs="宋体"/>
          <w:sz w:val="28"/>
          <w:szCs w:val="28"/>
          <w:lang w:val="en-US" w:eastAsia="zh-CN"/>
        </w:rPr>
      </w:pPr>
    </w:p>
    <w:p>
      <w:pPr>
        <w:pStyle w:val="7"/>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Univers LT Std 45 Light">
    <w:altName w:val="新宋体"/>
    <w:panose1 w:val="00000000000000000000"/>
    <w:charset w:val="86"/>
    <w:family w:val="swiss"/>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DF3A0"/>
    <w:multiLevelType w:val="singleLevel"/>
    <w:tmpl w:val="020DF3A0"/>
    <w:lvl w:ilvl="0" w:tentative="0">
      <w:start w:val="7"/>
      <w:numFmt w:val="chineseCounting"/>
      <w:suff w:val="nothing"/>
      <w:lvlText w:val="%1、"/>
      <w:lvlJc w:val="left"/>
      <w:rPr>
        <w:rFonts w:hint="eastAsia"/>
      </w:rPr>
    </w:lvl>
  </w:abstractNum>
  <w:abstractNum w:abstractNumId="1">
    <w:nsid w:val="4C113FBD"/>
    <w:multiLevelType w:val="singleLevel"/>
    <w:tmpl w:val="4C113FBD"/>
    <w:lvl w:ilvl="0" w:tentative="0">
      <w:start w:val="1"/>
      <w:numFmt w:val="lowerLetter"/>
      <w:suff w:val="nothing"/>
      <w:lvlText w:val="%1、"/>
      <w:lvlJc w:val="left"/>
    </w:lvl>
  </w:abstractNum>
  <w:abstractNum w:abstractNumId="2">
    <w:nsid w:val="574BB45C"/>
    <w:multiLevelType w:val="singleLevel"/>
    <w:tmpl w:val="574BB45C"/>
    <w:lvl w:ilvl="0" w:tentative="0">
      <w:start w:val="1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jlkZTJlNTRkZTE1MWIxNGM2NWUyMTA0OTc0YzkifQ=="/>
  </w:docVars>
  <w:rsids>
    <w:rsidRoot w:val="00000000"/>
    <w:rsid w:val="00AD558A"/>
    <w:rsid w:val="1AAB41C2"/>
    <w:rsid w:val="20125E3C"/>
    <w:rsid w:val="21CF2F4D"/>
    <w:rsid w:val="22C3543F"/>
    <w:rsid w:val="23B514AA"/>
    <w:rsid w:val="32F416CE"/>
    <w:rsid w:val="3333572F"/>
    <w:rsid w:val="3A4E7B09"/>
    <w:rsid w:val="40380F68"/>
    <w:rsid w:val="4B4C1A10"/>
    <w:rsid w:val="60D93DCB"/>
    <w:rsid w:val="6718739A"/>
    <w:rsid w:val="67CF186C"/>
    <w:rsid w:val="71D70201"/>
    <w:rsid w:val="7313063A"/>
    <w:rsid w:val="774B7D02"/>
    <w:rsid w:val="78774F3A"/>
    <w:rsid w:val="796C4E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Lines="100" w:afterLines="100"/>
      <w:jc w:val="center"/>
      <w:outlineLvl w:val="0"/>
    </w:pPr>
    <w:rPr>
      <w:b/>
      <w:kern w:val="44"/>
      <w:sz w:val="32"/>
      <w:szCs w:val="20"/>
    </w:rPr>
  </w:style>
  <w:style w:type="paragraph" w:styleId="6">
    <w:name w:val="heading 2"/>
    <w:basedOn w:val="1"/>
    <w:next w:val="1"/>
    <w:qFormat/>
    <w:uiPriority w:val="0"/>
    <w:pPr>
      <w:keepNext/>
      <w:keepLines/>
      <w:spacing w:before="260" w:beforeLines="0" w:after="260" w:afterLines="0" w:line="400" w:lineRule="exact"/>
      <w:ind w:firstLine="2883" w:firstLineChars="800"/>
      <w:outlineLvl w:val="1"/>
    </w:pPr>
    <w:rPr>
      <w:rFonts w:ascii="Arial" w:hAnsi="Arial" w:eastAsia="仿宋"/>
      <w:b/>
      <w:color w:val="000000"/>
      <w:sz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spacing w:after="120"/>
      <w:jc w:val="left"/>
    </w:pPr>
    <w:rPr>
      <w:kern w:val="0"/>
      <w:sz w:val="20"/>
      <w:szCs w:val="20"/>
    </w:rPr>
  </w:style>
  <w:style w:type="paragraph" w:customStyle="1" w:styleId="4">
    <w:name w:val="标书正文1"/>
    <w:basedOn w:val="1"/>
    <w:qFormat/>
    <w:uiPriority w:val="0"/>
    <w:pPr>
      <w:tabs>
        <w:tab w:val="left" w:pos="5730"/>
        <w:tab w:val="left" w:pos="8280"/>
      </w:tabs>
      <w:adjustRightInd w:val="0"/>
      <w:snapToGrid w:val="0"/>
      <w:spacing w:line="360" w:lineRule="auto"/>
      <w:ind w:firstLine="200" w:firstLineChars="200"/>
    </w:pPr>
    <w:rPr>
      <w:rFonts w:ascii="宋体" w:hAnsi="Times New Roman" w:eastAsia="宋体" w:cs="Times New Roman"/>
      <w:kern w:val="28"/>
      <w:sz w:val="24"/>
    </w:rPr>
  </w:style>
  <w:style w:type="paragraph" w:styleId="7">
    <w:name w:val="Normal Indent"/>
    <w:basedOn w:val="1"/>
    <w:next w:val="1"/>
    <w:unhideWhenUsed/>
    <w:qFormat/>
    <w:uiPriority w:val="99"/>
    <w:pPr>
      <w:ind w:firstLine="420" w:firstLineChars="200"/>
    </w:pPr>
  </w:style>
  <w:style w:type="character" w:customStyle="1" w:styleId="10">
    <w:name w:val="A13"/>
    <w:qFormat/>
    <w:uiPriority w:val="0"/>
    <w:rPr>
      <w:rFonts w:ascii="Univers LT Std 45 Light" w:eastAsia="Univers LT Std 45 Light" w:cs="Univers LT Std 45 Light"/>
      <w:color w:val="221E1F"/>
      <w:sz w:val="10"/>
      <w:szCs w:val="10"/>
    </w:rPr>
  </w:style>
  <w:style w:type="character" w:customStyle="1" w:styleId="11">
    <w:name w:val="NormalCharacter"/>
    <w:semiHidden/>
    <w:qFormat/>
    <w:uiPriority w:val="0"/>
  </w:style>
  <w:style w:type="paragraph" w:customStyle="1" w:styleId="12">
    <w:name w:val="Table Paragraph"/>
    <w:basedOn w:val="1"/>
    <w:qFormat/>
    <w:uiPriority w:val="1"/>
    <w:pPr>
      <w:jc w:val="left"/>
    </w:pPr>
    <w:rPr>
      <w:rFonts w:ascii="宋体" w:hAnsi="宋体" w:cs="宋体"/>
      <w:kern w:val="0"/>
      <w:sz w:val="22"/>
      <w:szCs w:val="22"/>
      <w:lang w:eastAsia="en-US"/>
    </w:rPr>
  </w:style>
  <w:style w:type="paragraph" w:styleId="13">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4326</Words>
  <Characters>4743</Characters>
  <Lines>0</Lines>
  <Paragraphs>0</Paragraphs>
  <TotalTime>50</TotalTime>
  <ScaleCrop>false</ScaleCrop>
  <LinksUpToDate>false</LinksUpToDate>
  <CharactersWithSpaces>5529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2022-11-25T07:44:58Z</dcterms:created>
  <dc:creator>Administrator</dc:creator>
  <cp:lastModifiedBy>c</cp:lastModifiedBy>
  <dcterms:modified xsi:type="dcterms:W3CDTF">2022-11-26T11:20:42Z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644417EDE4154D4D80E271148CA4E01F</vt:lpwstr>
  </property>
</Properties>
</file>