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、设备价值3000元以上的设备，付款方式为：供应商提供正规销售发票，中小企业设备验收合格后支付合同金额90%；其他供应商设备验收合格后</w:t>
      </w:r>
      <w:r>
        <w:rPr>
          <w:rFonts w:hint="eastAsia"/>
          <w:sz w:val="28"/>
          <w:szCs w:val="28"/>
          <w:lang w:val="en-US" w:eastAsia="zh-CN"/>
        </w:rPr>
        <w:t>六</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治疗车</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包二</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双联观片灯</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包三</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辐射个人剂量报警仪</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1200元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业务人员授权文件</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b/>
          <w:sz w:val="28"/>
          <w:szCs w:val="28"/>
        </w:rPr>
      </w:pP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eastAsia" w:eastAsiaTheme="minorEastAsia"/>
          <w:b/>
          <w:sz w:val="28"/>
          <w:szCs w:val="28"/>
          <w:lang w:eastAsia="zh-CN"/>
        </w:rPr>
      </w:pPr>
      <w:r>
        <w:rPr>
          <w:rFonts w:hint="eastAsia" w:asciiTheme="minorEastAsia" w:hAnsiTheme="minorEastAsia"/>
          <w:b/>
          <w:bCs/>
          <w:sz w:val="28"/>
          <w:szCs w:val="28"/>
        </w:rPr>
        <w:t>包一：</w:t>
      </w:r>
      <w:r>
        <w:rPr>
          <w:b/>
          <w:sz w:val="28"/>
          <w:szCs w:val="28"/>
        </w:rPr>
        <w:t>治疗车参数</w:t>
      </w:r>
      <w:r>
        <w:rPr>
          <w:rFonts w:hint="eastAsia"/>
          <w:b w:val="0"/>
          <w:bCs/>
          <w:sz w:val="21"/>
          <w:szCs w:val="21"/>
          <w:lang w:eastAsia="zh-CN"/>
        </w:rPr>
        <w:t>（</w:t>
      </w:r>
      <w:r>
        <w:rPr>
          <w:rFonts w:hint="eastAsia"/>
          <w:b w:val="0"/>
          <w:bCs/>
          <w:sz w:val="21"/>
          <w:szCs w:val="21"/>
          <w:lang w:val="en-US" w:eastAsia="zh-CN"/>
        </w:rPr>
        <w:t>因价值较低，不强制要求提供厂家产品授权文件</w:t>
      </w:r>
      <w:r>
        <w:rPr>
          <w:rFonts w:hint="eastAsia"/>
          <w:b w:val="0"/>
          <w:bCs/>
          <w:sz w:val="21"/>
          <w:szCs w:val="21"/>
          <w:lang w:eastAsia="zh-CN"/>
        </w:rPr>
        <w:t>）</w:t>
      </w:r>
    </w:p>
    <w:p>
      <w:pPr>
        <w:rPr>
          <w:rFonts w:hint="eastAsia"/>
        </w:rPr>
      </w:pPr>
      <w:r>
        <w:rPr>
          <w:rFonts w:hint="eastAsia"/>
        </w:rPr>
        <w:t>1.主体材质采用ABS工程塑料结构组成；塑钢四柱承重；</w:t>
      </w:r>
    </w:p>
    <w:p>
      <w:pPr>
        <w:rPr>
          <w:rFonts w:hint="eastAsia"/>
        </w:rPr>
      </w:pPr>
      <w:r>
        <w:rPr>
          <w:rFonts w:hint="eastAsia"/>
        </w:rPr>
        <w:t xml:space="preserve">2.上部：不锈钢304材质三面围栏，凹陷设计可防止物品滑落,台面配有透明软玻璃； </w:t>
      </w:r>
    </w:p>
    <w:p>
      <w:pPr>
        <w:rPr>
          <w:rFonts w:hint="eastAsia"/>
        </w:rPr>
      </w:pPr>
      <w:r>
        <w:rPr>
          <w:rFonts w:hint="eastAsia"/>
        </w:rPr>
        <w:t>3.车身配有</w:t>
      </w:r>
      <w:r>
        <w:rPr>
          <w:rFonts w:hint="eastAsia"/>
          <w:lang w:val="en-US" w:eastAsia="zh-CN"/>
        </w:rPr>
        <w:t>2</w:t>
      </w:r>
      <w:r>
        <w:rPr>
          <w:rFonts w:hint="eastAsia"/>
        </w:rPr>
        <w:t>中抽面120mm内空：</w:t>
      </w:r>
      <w:r>
        <w:rPr>
          <w:rFonts w:hint="eastAsia"/>
          <w:lang w:val="en-US" w:eastAsia="zh-CN"/>
        </w:rPr>
        <w:t>约</w:t>
      </w:r>
      <w:r>
        <w:rPr>
          <w:rFonts w:hint="eastAsia"/>
        </w:rPr>
        <w:t xml:space="preserve">430x335*110mm＊三折静音导轨，抽屉内部3*3分隔片，可自由分隔；抽屉拉手为燕尾式； </w:t>
      </w:r>
    </w:p>
    <w:p>
      <w:pPr>
        <w:rPr>
          <w:rFonts w:hint="eastAsia"/>
          <w:lang w:val="en-US" w:eastAsia="zh-CN"/>
        </w:rPr>
      </w:pPr>
      <w:r>
        <w:rPr>
          <w:rFonts w:hint="eastAsia"/>
        </w:rPr>
        <w:t>4.底部：</w:t>
      </w:r>
      <w:r>
        <w:rPr>
          <w:rFonts w:hint="eastAsia"/>
          <w:lang w:val="en-US" w:eastAsia="zh-CN"/>
        </w:rPr>
        <w:t>双层搁板设计；</w:t>
      </w:r>
    </w:p>
    <w:p>
      <w:pPr>
        <w:rPr>
          <w:rFonts w:hint="eastAsia"/>
        </w:rPr>
      </w:pPr>
      <w:r>
        <w:rPr>
          <w:rFonts w:hint="eastAsia"/>
          <w:lang w:val="en-US" w:eastAsia="zh-CN"/>
        </w:rPr>
        <w:t>5、侧面：配有置物框和污物桶</w:t>
      </w:r>
      <w:r>
        <w:rPr>
          <w:rFonts w:hint="eastAsia"/>
        </w:rPr>
        <w:t>；</w:t>
      </w:r>
    </w:p>
    <w:p>
      <w:pPr>
        <w:rPr>
          <w:rFonts w:hint="eastAsia"/>
        </w:rPr>
      </w:pPr>
      <w:r>
        <w:rPr>
          <w:rFonts w:hint="eastAsia"/>
          <w:lang w:val="en-US" w:eastAsia="zh-CN"/>
        </w:rPr>
        <w:t>6、</w:t>
      </w:r>
      <w:r>
        <w:rPr>
          <w:rFonts w:hint="eastAsia"/>
        </w:rPr>
        <w:t>万向插入式静音轮，其中两只带刹车功能，脚轮材料为高强度聚氨酯。防静电、防毛发缠绕、移动轻便灵活。</w:t>
      </w:r>
    </w:p>
    <w:p>
      <w:pPr>
        <w:rPr>
          <w:rFonts w:hint="eastAsia"/>
          <w:lang w:val="en-US" w:eastAsia="zh-CN"/>
        </w:rPr>
      </w:pPr>
      <w:r>
        <w:rPr>
          <w:rFonts w:hint="eastAsia"/>
          <w:lang w:val="en-US" w:eastAsia="zh-CN"/>
        </w:rPr>
        <w:t>7、样式如图</w:t>
      </w:r>
    </w:p>
    <w:p>
      <w:pPr>
        <w:rPr>
          <w:rFonts w:hint="default"/>
          <w:lang w:val="en-US" w:eastAsia="zh-CN"/>
        </w:rPr>
      </w:pPr>
      <w:r>
        <w:rPr>
          <w:rFonts w:hint="default"/>
          <w:lang w:val="en-US" w:eastAsia="zh-CN"/>
        </w:rPr>
        <w:drawing>
          <wp:inline distT="0" distB="0" distL="114300" distR="114300">
            <wp:extent cx="2300605" cy="2609850"/>
            <wp:effectExtent l="0" t="0" r="4445" b="0"/>
            <wp:docPr id="1" name="图片 1" descr="5b976a8cceda3e2d62ca93fe4dc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976a8cceda3e2d62ca93fe4dc3341"/>
                    <pic:cNvPicPr>
                      <a:picLocks noChangeAspect="1"/>
                    </pic:cNvPicPr>
                  </pic:nvPicPr>
                  <pic:blipFill>
                    <a:blip r:embed="rId5"/>
                    <a:stretch>
                      <a:fillRect/>
                    </a:stretch>
                  </pic:blipFill>
                  <pic:spPr>
                    <a:xfrm>
                      <a:off x="0" y="0"/>
                      <a:ext cx="2300605" cy="2609850"/>
                    </a:xfrm>
                    <a:prstGeom prst="rect">
                      <a:avLst/>
                    </a:prstGeom>
                    <a:noFill/>
                    <a:ln>
                      <a:noFill/>
                    </a:ln>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827655" cy="2610485"/>
            <wp:effectExtent l="0" t="0" r="10795" b="18415"/>
            <wp:docPr id="2" name="图片 2" descr="2009fb4e166767d9f3bb1b79b3ec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09fb4e166767d9f3bb1b79b3ec1df"/>
                    <pic:cNvPicPr>
                      <a:picLocks noChangeAspect="1"/>
                    </pic:cNvPicPr>
                  </pic:nvPicPr>
                  <pic:blipFill>
                    <a:blip r:embed="rId6"/>
                    <a:stretch>
                      <a:fillRect/>
                    </a:stretch>
                  </pic:blipFill>
                  <pic:spPr>
                    <a:xfrm>
                      <a:off x="0" y="0"/>
                      <a:ext cx="2827655" cy="2610485"/>
                    </a:xfrm>
                    <a:prstGeom prst="rect">
                      <a:avLst/>
                    </a:prstGeom>
                    <a:noFill/>
                    <a:ln>
                      <a:noFill/>
                    </a:ln>
                  </pic:spPr>
                </pic:pic>
              </a:graphicData>
            </a:graphic>
          </wp:inline>
        </w:drawing>
      </w:r>
    </w:p>
    <w:p>
      <w:pPr>
        <w:rPr>
          <w:rFonts w:hint="default"/>
          <w:lang w:val="en-US" w:eastAsia="zh-CN"/>
        </w:rPr>
      </w:pPr>
    </w:p>
    <w:p>
      <w:pPr>
        <w:rPr>
          <w:rFonts w:hint="eastAsia"/>
          <w:lang w:val="en-US" w:eastAsia="zh-CN"/>
        </w:rPr>
      </w:pPr>
      <w:r>
        <w:rPr>
          <w:rFonts w:hint="eastAsia"/>
          <w:b/>
          <w:bCs/>
          <w:sz w:val="28"/>
          <w:szCs w:val="28"/>
          <w:lang w:val="en-US" w:eastAsia="zh-CN"/>
        </w:rPr>
        <w:t>包二：双联观片灯</w:t>
      </w:r>
      <w:r>
        <w:rPr>
          <w:rFonts w:hint="eastAsia"/>
          <w:b w:val="0"/>
          <w:bCs/>
          <w:sz w:val="21"/>
          <w:szCs w:val="21"/>
          <w:lang w:eastAsia="zh-CN"/>
        </w:rPr>
        <w:t>（</w:t>
      </w:r>
      <w:r>
        <w:rPr>
          <w:rFonts w:hint="eastAsia"/>
          <w:b w:val="0"/>
          <w:bCs/>
          <w:sz w:val="21"/>
          <w:szCs w:val="21"/>
          <w:lang w:val="en-US" w:eastAsia="zh-CN"/>
        </w:rPr>
        <w:t>因价值较低，不强制要求提供厂家产品授权文件</w:t>
      </w:r>
      <w:r>
        <w:rPr>
          <w:rFonts w:hint="eastAsia"/>
          <w:b w:val="0"/>
          <w:bCs/>
          <w:sz w:val="21"/>
          <w:szCs w:val="21"/>
          <w:lang w:eastAsia="zh-CN"/>
        </w:rPr>
        <w:t>）</w:t>
      </w:r>
    </w:p>
    <w:p>
      <w:pPr>
        <w:rPr>
          <w:sz w:val="28"/>
          <w:szCs w:val="28"/>
        </w:rPr>
      </w:pPr>
      <w:r>
        <w:rPr>
          <w:rFonts w:hint="eastAsia"/>
          <w:sz w:val="28"/>
          <w:szCs w:val="28"/>
        </w:rPr>
        <w:t>1、尺寸：约80*50*10cm</w:t>
      </w:r>
    </w:p>
    <w:p>
      <w:pPr>
        <w:rPr>
          <w:sz w:val="28"/>
          <w:szCs w:val="28"/>
        </w:rPr>
      </w:pPr>
      <w:r>
        <w:rPr>
          <w:rFonts w:hint="eastAsia"/>
          <w:sz w:val="28"/>
          <w:szCs w:val="28"/>
        </w:rPr>
        <w:t>2、阅片尺寸：</w:t>
      </w:r>
      <w:bookmarkStart w:id="0" w:name="_GoBack"/>
      <w:r>
        <w:rPr>
          <w:rFonts w:hint="eastAsia"/>
          <w:sz w:val="28"/>
          <w:szCs w:val="28"/>
        </w:rPr>
        <w:t>约72*</w:t>
      </w:r>
      <w:bookmarkEnd w:id="0"/>
      <w:r>
        <w:rPr>
          <w:rFonts w:hint="eastAsia"/>
          <w:sz w:val="28"/>
          <w:szCs w:val="28"/>
        </w:rPr>
        <w:t>42cm</w:t>
      </w:r>
    </w:p>
    <w:p>
      <w:pPr>
        <w:rPr>
          <w:sz w:val="28"/>
          <w:szCs w:val="28"/>
        </w:rPr>
      </w:pPr>
      <w:r>
        <w:rPr>
          <w:rFonts w:hint="eastAsia"/>
          <w:sz w:val="28"/>
          <w:szCs w:val="28"/>
        </w:rPr>
        <w:t>3、电源：220V市电</w:t>
      </w:r>
    </w:p>
    <w:p>
      <w:pPr>
        <w:rPr>
          <w:sz w:val="28"/>
          <w:szCs w:val="28"/>
        </w:rPr>
      </w:pPr>
      <w:r>
        <w:rPr>
          <w:rFonts w:hint="eastAsia"/>
          <w:sz w:val="28"/>
          <w:szCs w:val="28"/>
        </w:rPr>
        <w:t>4、光源：LED或灯管</w:t>
      </w:r>
    </w:p>
    <w:p>
      <w:pPr>
        <w:rPr>
          <w:sz w:val="28"/>
          <w:szCs w:val="28"/>
        </w:rPr>
      </w:pPr>
      <w:r>
        <w:rPr>
          <w:rFonts w:hint="eastAsia"/>
          <w:sz w:val="28"/>
          <w:szCs w:val="28"/>
        </w:rPr>
        <w:t>5、样式如下图：</w:t>
      </w:r>
    </w:p>
    <w:p>
      <w:pPr>
        <w:rPr>
          <w:sz w:val="28"/>
          <w:szCs w:val="28"/>
        </w:rPr>
      </w:pPr>
      <w:r>
        <w:rPr>
          <w:sz w:val="28"/>
          <w:szCs w:val="28"/>
        </w:rPr>
        <w:drawing>
          <wp:inline distT="0" distB="0" distL="0" distR="0">
            <wp:extent cx="4150995" cy="2924810"/>
            <wp:effectExtent l="0" t="0" r="190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srcRect/>
                    <a:stretch>
                      <a:fillRect/>
                    </a:stretch>
                  </pic:blipFill>
                  <pic:spPr>
                    <a:xfrm>
                      <a:off x="0" y="0"/>
                      <a:ext cx="4150995" cy="2924810"/>
                    </a:xfrm>
                    <a:prstGeom prst="rect">
                      <a:avLst/>
                    </a:prstGeom>
                    <a:noFill/>
                    <a:ln w="9525">
                      <a:noFill/>
                      <a:miter lim="800000"/>
                      <a:headEnd/>
                      <a:tailEnd/>
                    </a:ln>
                  </pic:spPr>
                </pic:pic>
              </a:graphicData>
            </a:graphic>
          </wp:inline>
        </w:drawing>
      </w:r>
    </w:p>
    <w:p>
      <w:pPr>
        <w:rPr>
          <w:sz w:val="28"/>
          <w:szCs w:val="28"/>
        </w:rPr>
      </w:pPr>
    </w:p>
    <w:p>
      <w:pPr>
        <w:rPr>
          <w:rFonts w:hint="eastAsia"/>
          <w:sz w:val="28"/>
          <w:szCs w:val="28"/>
          <w:lang w:val="en-US" w:eastAsia="zh-CN"/>
        </w:rPr>
      </w:pPr>
      <w:r>
        <w:rPr>
          <w:rFonts w:hint="eastAsia"/>
          <w:b/>
          <w:bCs/>
          <w:sz w:val="28"/>
          <w:szCs w:val="28"/>
          <w:lang w:val="en-US" w:eastAsia="zh-CN"/>
        </w:rPr>
        <w:t>包三：辐射个人剂量报警仪</w:t>
      </w:r>
      <w:r>
        <w:rPr>
          <w:rFonts w:hint="eastAsia"/>
          <w:b w:val="0"/>
          <w:bCs/>
          <w:sz w:val="21"/>
          <w:szCs w:val="21"/>
          <w:lang w:eastAsia="zh-CN"/>
        </w:rPr>
        <w:t>（</w:t>
      </w:r>
      <w:r>
        <w:rPr>
          <w:rFonts w:hint="eastAsia"/>
          <w:b w:val="0"/>
          <w:bCs/>
          <w:sz w:val="21"/>
          <w:szCs w:val="21"/>
          <w:lang w:val="en-US" w:eastAsia="zh-CN"/>
        </w:rPr>
        <w:t>因价值较低，不强制要求提供厂家产品授权文件</w:t>
      </w:r>
      <w:r>
        <w:rPr>
          <w:rFonts w:hint="eastAsia"/>
          <w:b w:val="0"/>
          <w:bCs/>
          <w:sz w:val="21"/>
          <w:szCs w:val="21"/>
          <w:lang w:eastAsia="zh-CN"/>
        </w:rPr>
        <w:t>）</w:t>
      </w:r>
    </w:p>
    <w:p>
      <w:pPr>
        <w:numPr>
          <w:ilvl w:val="0"/>
          <w:numId w:val="1"/>
        </w:numPr>
        <w:rPr>
          <w:rFonts w:hint="eastAsia"/>
          <w:sz w:val="28"/>
          <w:szCs w:val="28"/>
          <w:lang w:val="en-US" w:eastAsia="zh-CN"/>
        </w:rPr>
      </w:pPr>
      <w:r>
        <w:rPr>
          <w:rFonts w:hint="eastAsia"/>
          <w:sz w:val="28"/>
          <w:szCs w:val="28"/>
          <w:lang w:val="en-US" w:eastAsia="zh-CN"/>
        </w:rPr>
        <w:t>探测器：能量补偿型GM计数管</w:t>
      </w:r>
    </w:p>
    <w:p>
      <w:pPr>
        <w:numPr>
          <w:ilvl w:val="0"/>
          <w:numId w:val="1"/>
        </w:numPr>
        <w:rPr>
          <w:rFonts w:hint="default"/>
          <w:sz w:val="28"/>
          <w:szCs w:val="28"/>
          <w:lang w:val="en-US" w:eastAsia="zh-CN"/>
        </w:rPr>
      </w:pPr>
      <w:r>
        <w:rPr>
          <w:rFonts w:hint="eastAsia"/>
          <w:sz w:val="28"/>
          <w:szCs w:val="28"/>
          <w:lang w:val="en-US" w:eastAsia="zh-CN"/>
        </w:rPr>
        <w:t>测量范围：剂量率：0.01μSv/h~1mSv/h</w:t>
      </w:r>
    </w:p>
    <w:p>
      <w:pPr>
        <w:numPr>
          <w:ilvl w:val="0"/>
          <w:numId w:val="1"/>
        </w:numPr>
        <w:rPr>
          <w:rFonts w:hint="default"/>
          <w:sz w:val="28"/>
          <w:szCs w:val="28"/>
          <w:lang w:val="en-US" w:eastAsia="zh-CN"/>
        </w:rPr>
      </w:pPr>
      <w:r>
        <w:rPr>
          <w:rFonts w:hint="eastAsia"/>
          <w:sz w:val="28"/>
          <w:szCs w:val="28"/>
          <w:lang w:val="en-US" w:eastAsia="zh-CN"/>
        </w:rPr>
        <w:t>剂量：0.00μSv~999.9Sv</w:t>
      </w:r>
    </w:p>
    <w:p>
      <w:pPr>
        <w:numPr>
          <w:ilvl w:val="0"/>
          <w:numId w:val="1"/>
        </w:numPr>
        <w:rPr>
          <w:rFonts w:hint="default"/>
          <w:sz w:val="28"/>
          <w:szCs w:val="28"/>
          <w:lang w:val="en-US" w:eastAsia="zh-CN"/>
        </w:rPr>
      </w:pPr>
      <w:r>
        <w:rPr>
          <w:rFonts w:hint="eastAsia"/>
          <w:sz w:val="28"/>
          <w:szCs w:val="28"/>
          <w:lang w:val="en-US" w:eastAsia="zh-CN"/>
        </w:rPr>
        <w:t>灵敏度＞1.5cps/μSv/h（相对于137Cs）</w:t>
      </w:r>
    </w:p>
    <w:p>
      <w:pPr>
        <w:numPr>
          <w:ilvl w:val="0"/>
          <w:numId w:val="1"/>
        </w:numPr>
        <w:rPr>
          <w:rFonts w:hint="default"/>
          <w:sz w:val="28"/>
          <w:szCs w:val="28"/>
          <w:lang w:val="en-US" w:eastAsia="zh-CN"/>
        </w:rPr>
      </w:pPr>
      <w:r>
        <w:rPr>
          <w:rFonts w:hint="eastAsia"/>
          <w:sz w:val="28"/>
          <w:szCs w:val="28"/>
          <w:lang w:val="en-US" w:eastAsia="zh-CN"/>
        </w:rPr>
        <w:t>能量响应48KeV~3.0MeV</w:t>
      </w:r>
    </w:p>
    <w:p>
      <w:pPr>
        <w:numPr>
          <w:ilvl w:val="0"/>
          <w:numId w:val="1"/>
        </w:numPr>
        <w:rPr>
          <w:rFonts w:hint="default"/>
          <w:sz w:val="28"/>
          <w:szCs w:val="28"/>
          <w:lang w:val="en-US" w:eastAsia="zh-CN"/>
        </w:rPr>
      </w:pPr>
      <w:r>
        <w:rPr>
          <w:rFonts w:hint="eastAsia"/>
          <w:sz w:val="28"/>
          <w:szCs w:val="28"/>
          <w:lang w:val="en-US" w:eastAsia="zh-CN"/>
        </w:rPr>
        <w:t>相对误差＜5%（在1mSv/h时）</w:t>
      </w:r>
    </w:p>
    <w:p>
      <w:pPr>
        <w:numPr>
          <w:ilvl w:val="0"/>
          <w:numId w:val="1"/>
        </w:numPr>
        <w:rPr>
          <w:rFonts w:hint="default"/>
          <w:sz w:val="28"/>
          <w:szCs w:val="28"/>
          <w:lang w:val="en-US" w:eastAsia="zh-CN"/>
        </w:rPr>
      </w:pPr>
      <w:r>
        <w:rPr>
          <w:rFonts w:hint="eastAsia"/>
          <w:sz w:val="28"/>
          <w:szCs w:val="28"/>
          <w:lang w:val="en-US" w:eastAsia="zh-CN"/>
        </w:rPr>
        <w:t>电源：电池</w:t>
      </w:r>
    </w:p>
    <w:p>
      <w:pPr>
        <w:numPr>
          <w:ilvl w:val="0"/>
          <w:numId w:val="1"/>
        </w:numPr>
        <w:rPr>
          <w:rFonts w:hint="default"/>
          <w:sz w:val="28"/>
          <w:szCs w:val="28"/>
          <w:lang w:val="en-US" w:eastAsia="zh-CN"/>
        </w:rPr>
      </w:pPr>
      <w:r>
        <w:rPr>
          <w:rFonts w:hint="eastAsia"/>
          <w:sz w:val="28"/>
          <w:szCs w:val="28"/>
          <w:lang w:val="en-US" w:eastAsia="zh-CN"/>
        </w:rPr>
        <w:t>功耗＜24mW</w:t>
      </w:r>
    </w:p>
    <w:p>
      <w:pPr>
        <w:rPr>
          <w:rFonts w:hint="default"/>
          <w:lang w:val="en-US" w:eastAsia="zh-CN"/>
        </w:rPr>
      </w:pPr>
      <w:r>
        <w:rPr>
          <w:rFonts w:hint="eastAsia"/>
          <w:lang w:val="en-US" w:eastAsia="zh-CN"/>
        </w:rPr>
        <w:t>参考图片：</w:t>
      </w:r>
    </w:p>
    <w:p>
      <w:pPr>
        <w:rPr>
          <w:rFonts w:hint="eastAsia" w:eastAsiaTheme="minorEastAsia"/>
          <w:lang w:eastAsia="zh-CN"/>
        </w:rPr>
      </w:pPr>
      <w:r>
        <w:rPr>
          <w:rFonts w:hint="eastAsia" w:eastAsiaTheme="minorEastAsia"/>
          <w:lang w:eastAsia="zh-CN"/>
        </w:rPr>
        <w:drawing>
          <wp:inline distT="0" distB="0" distL="114300" distR="114300">
            <wp:extent cx="2301240" cy="3067050"/>
            <wp:effectExtent l="0" t="0" r="3810" b="0"/>
            <wp:docPr id="4" name="图片 4" descr="92a89701eba1e3fda6c19760caf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2a89701eba1e3fda6c19760caf0085"/>
                    <pic:cNvPicPr>
                      <a:picLocks noChangeAspect="1"/>
                    </pic:cNvPicPr>
                  </pic:nvPicPr>
                  <pic:blipFill>
                    <a:blip r:embed="rId8"/>
                    <a:stretch>
                      <a:fillRect/>
                    </a:stretch>
                  </pic:blipFill>
                  <pic:spPr>
                    <a:xfrm>
                      <a:off x="0" y="0"/>
                      <a:ext cx="2301240" cy="306705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9E94A"/>
    <w:multiLevelType w:val="singleLevel"/>
    <w:tmpl w:val="FC79E9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2E6260"/>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FF46BA8"/>
    <w:rsid w:val="10610139"/>
    <w:rsid w:val="2303726E"/>
    <w:rsid w:val="35106B9D"/>
    <w:rsid w:val="49784602"/>
    <w:rsid w:val="4F1C7696"/>
    <w:rsid w:val="4F8A0D62"/>
    <w:rsid w:val="531C6FD2"/>
    <w:rsid w:val="59F512EC"/>
    <w:rsid w:val="64FF2FA9"/>
    <w:rsid w:val="6A634377"/>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批注框文本 Char"/>
    <w:basedOn w:val="9"/>
    <w:link w:val="3"/>
    <w:autoRedefine/>
    <w:semiHidden/>
    <w:qFormat/>
    <w:uiPriority w:val="99"/>
    <w:rPr>
      <w:sz w:val="18"/>
      <w:szCs w:val="18"/>
    </w:rPr>
  </w:style>
  <w:style w:type="character" w:customStyle="1" w:styleId="14">
    <w:name w:val="标题 1 Char"/>
    <w:basedOn w:val="9"/>
    <w:link w:val="2"/>
    <w:autoRedefine/>
    <w:qFormat/>
    <w:uiPriority w:val="0"/>
    <w:rPr>
      <w:rFonts w:ascii="宋体" w:hAnsi="宋体" w:eastAsia="宋体" w:cs="宋体"/>
      <w:b/>
      <w:bCs/>
      <w:kern w:val="36"/>
      <w:sz w:val="48"/>
      <w:szCs w:val="48"/>
    </w:rPr>
  </w:style>
  <w:style w:type="paragraph" w:customStyle="1" w:styleId="15">
    <w:name w:val="正文文本缩进1"/>
    <w:basedOn w:val="1"/>
    <w:autoRedefine/>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1643</Words>
  <Characters>1767</Characters>
  <Lines>17</Lines>
  <Paragraphs>4</Paragraphs>
  <TotalTime>3</TotalTime>
  <ScaleCrop>false</ScaleCrop>
  <LinksUpToDate>false</LinksUpToDate>
  <CharactersWithSpaces>2165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2024-03-22T01:37:57Z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04871E7F5CE94BEB9DE223AD1F1EB141</vt:lpwstr>
  </property>
</Properties>
</file>