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2、设备价值2000元以下的医疗设备，不需签订购销合同</w:t>
      </w:r>
    </w:p>
    <w:p>
      <w:pPr>
        <w:rPr>
          <w:b/>
          <w:sz w:val="28"/>
          <w:szCs w:val="28"/>
        </w:rPr>
      </w:pPr>
      <w:r>
        <w:rPr>
          <w:rFonts w:hint="eastAsia"/>
          <w:b/>
          <w:sz w:val="28"/>
          <w:szCs w:val="28"/>
        </w:rPr>
        <w:t>二、质保金及付款问题</w:t>
      </w:r>
    </w:p>
    <w:p>
      <w:pPr>
        <w:rPr>
          <w:sz w:val="28"/>
          <w:szCs w:val="28"/>
        </w:rPr>
      </w:pPr>
      <w:r>
        <w:rPr>
          <w:rFonts w:hint="eastAsia"/>
          <w:sz w:val="28"/>
          <w:szCs w:val="28"/>
        </w:rPr>
        <w:t>1、设备价值3000元以上的医疗设备，付款方式为：供应商提供正规销售发票，设备验收合格后支付合同金额90%，余款质保期满无质量问题后付清。</w:t>
      </w:r>
    </w:p>
    <w:p>
      <w:pPr>
        <w:rPr>
          <w:sz w:val="28"/>
          <w:szCs w:val="28"/>
        </w:rPr>
      </w:pPr>
      <w:r>
        <w:rPr>
          <w:rFonts w:hint="eastAsia"/>
          <w:sz w:val="28"/>
          <w:szCs w:val="28"/>
        </w:rPr>
        <w:t>2、设备价值3000元以下的医疗设备，付款方式为：供应商提供正规销售发票，设备验收合格后一次性付全款。</w:t>
      </w:r>
    </w:p>
    <w:p>
      <w:pPr>
        <w:rPr>
          <w:b/>
          <w:sz w:val="28"/>
          <w:szCs w:val="28"/>
        </w:rPr>
      </w:pPr>
      <w:r>
        <w:rPr>
          <w:rFonts w:hint="eastAsia"/>
          <w:b/>
          <w:sz w:val="28"/>
          <w:szCs w:val="28"/>
        </w:rPr>
        <w:t>三、询价采购原则：</w:t>
      </w:r>
    </w:p>
    <w:p>
      <w:pPr>
        <w:rPr>
          <w:sz w:val="28"/>
          <w:szCs w:val="28"/>
        </w:rPr>
      </w:pPr>
      <w:r>
        <w:rPr>
          <w:rFonts w:hint="eastAsia"/>
          <w:sz w:val="28"/>
          <w:szCs w:val="28"/>
        </w:rPr>
        <w:t>依据报价文件的资质、参数、价格等，采购小组共同评议。</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rFonts w:hint="eastAsia"/>
                <w:sz w:val="28"/>
                <w:szCs w:val="28"/>
              </w:rPr>
              <w:t>序号</w:t>
            </w:r>
          </w:p>
        </w:tc>
        <w:tc>
          <w:tcPr>
            <w:tcW w:w="2693" w:type="dxa"/>
          </w:tcPr>
          <w:p>
            <w:pPr>
              <w:jc w:val="center"/>
              <w:rPr>
                <w:sz w:val="28"/>
                <w:szCs w:val="28"/>
              </w:rPr>
            </w:pPr>
            <w:r>
              <w:rPr>
                <w:rFonts w:hint="eastAsia"/>
                <w:sz w:val="28"/>
                <w:szCs w:val="28"/>
              </w:rPr>
              <w:t>名称</w:t>
            </w:r>
          </w:p>
        </w:tc>
        <w:tc>
          <w:tcPr>
            <w:tcW w:w="851" w:type="dxa"/>
          </w:tcPr>
          <w:p>
            <w:pPr>
              <w:jc w:val="center"/>
              <w:rPr>
                <w:sz w:val="28"/>
                <w:szCs w:val="28"/>
              </w:rPr>
            </w:pPr>
            <w:r>
              <w:rPr>
                <w:rFonts w:hint="eastAsia"/>
                <w:sz w:val="28"/>
                <w:szCs w:val="28"/>
              </w:rPr>
              <w:t>数量</w:t>
            </w:r>
          </w:p>
        </w:tc>
        <w:tc>
          <w:tcPr>
            <w:tcW w:w="4161" w:type="dxa"/>
          </w:tcPr>
          <w:p>
            <w:pPr>
              <w:jc w:val="center"/>
              <w:rPr>
                <w:sz w:val="28"/>
                <w:szCs w:val="28"/>
              </w:rPr>
            </w:pPr>
            <w:r>
              <w:rPr>
                <w:rFonts w:hint="eastAsia"/>
                <w:sz w:val="28"/>
                <w:szCs w:val="28"/>
              </w:rPr>
              <w:t>预算金额及</w:t>
            </w:r>
            <w:r>
              <w:rPr>
                <w:sz w:val="28"/>
                <w:szCs w:val="28"/>
              </w:rPr>
              <w:t>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eastAsiaTheme="minorEastAsia"/>
                <w:sz w:val="28"/>
                <w:szCs w:val="28"/>
                <w:lang w:eastAsia="zh-CN"/>
              </w:rPr>
            </w:pPr>
            <w:r>
              <w:rPr>
                <w:sz w:val="28"/>
                <w:szCs w:val="28"/>
              </w:rPr>
              <w:t>包</w:t>
            </w:r>
            <w:r>
              <w:rPr>
                <w:rFonts w:hint="eastAsia"/>
                <w:sz w:val="28"/>
                <w:szCs w:val="28"/>
                <w:lang w:val="en-US" w:eastAsia="zh-CN"/>
              </w:rPr>
              <w:t>一</w:t>
            </w:r>
          </w:p>
        </w:tc>
        <w:tc>
          <w:tcPr>
            <w:tcW w:w="2693" w:type="dxa"/>
          </w:tcPr>
          <w:p>
            <w:pPr>
              <w:jc w:val="center"/>
              <w:rPr>
                <w:sz w:val="28"/>
                <w:szCs w:val="28"/>
              </w:rPr>
            </w:pPr>
            <w:r>
              <w:rPr>
                <w:rFonts w:hint="eastAsia"/>
                <w:sz w:val="28"/>
                <w:szCs w:val="28"/>
              </w:rPr>
              <w:t>电针仪</w:t>
            </w:r>
          </w:p>
        </w:tc>
        <w:tc>
          <w:tcPr>
            <w:tcW w:w="851" w:type="dxa"/>
          </w:tcPr>
          <w:p>
            <w:pPr>
              <w:jc w:val="center"/>
              <w:rPr>
                <w:sz w:val="28"/>
                <w:szCs w:val="28"/>
              </w:rPr>
            </w:pPr>
            <w:r>
              <w:rPr>
                <w:rFonts w:hint="eastAsia"/>
                <w:sz w:val="28"/>
                <w:szCs w:val="28"/>
                <w:lang w:val="en-US" w:eastAsia="zh-CN"/>
              </w:rPr>
              <w:t>11</w:t>
            </w:r>
            <w:r>
              <w:rPr>
                <w:rFonts w:hint="eastAsia"/>
                <w:sz w:val="28"/>
                <w:szCs w:val="28"/>
              </w:rPr>
              <w:t>台</w:t>
            </w:r>
          </w:p>
        </w:tc>
        <w:tc>
          <w:tcPr>
            <w:tcW w:w="4161" w:type="dxa"/>
          </w:tcPr>
          <w:p>
            <w:pPr>
              <w:jc w:val="center"/>
              <w:rPr>
                <w:rFonts w:hint="default" w:eastAsiaTheme="minorEastAsia"/>
                <w:sz w:val="28"/>
                <w:szCs w:val="28"/>
                <w:lang w:val="en-US" w:eastAsia="zh-CN"/>
              </w:rPr>
            </w:pPr>
            <w:r>
              <w:rPr>
                <w:rFonts w:hint="eastAsia"/>
                <w:sz w:val="28"/>
                <w:szCs w:val="28"/>
                <w:lang w:val="en-US" w:eastAsia="zh-CN"/>
              </w:rPr>
              <w:t>2750元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b/>
          <w:sz w:val="28"/>
          <w:szCs w:val="28"/>
        </w:rPr>
      </w:pP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asciiTheme="minorEastAsia" w:hAnsiTheme="minorEastAsia"/>
          <w:sz w:val="28"/>
          <w:szCs w:val="28"/>
        </w:rPr>
      </w:pPr>
      <w:r>
        <w:rPr>
          <w:rFonts w:hint="eastAsia" w:asciiTheme="minorEastAsia" w:hAnsiTheme="minorEastAsia"/>
          <w:sz w:val="28"/>
          <w:szCs w:val="28"/>
        </w:rPr>
        <w:t>6、产品彩页</w:t>
      </w:r>
      <w:bookmarkStart w:id="0" w:name="_GoBack"/>
      <w:bookmarkEnd w:id="0"/>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b/>
          <w:sz w:val="28"/>
          <w:szCs w:val="28"/>
        </w:rPr>
      </w:pPr>
      <w:r>
        <w:rPr>
          <w:rFonts w:hint="eastAsia"/>
          <w:b/>
          <w:sz w:val="28"/>
          <w:szCs w:val="28"/>
        </w:rPr>
        <w:t>六、货物参数</w:t>
      </w:r>
    </w:p>
    <w:p>
      <w:pPr>
        <w:rPr>
          <w:sz w:val="28"/>
          <w:szCs w:val="28"/>
        </w:rPr>
      </w:pPr>
      <w:r>
        <w:rPr>
          <w:rFonts w:hint="eastAsia" w:asciiTheme="minorEastAsia" w:hAnsiTheme="minorEastAsia"/>
          <w:sz w:val="28"/>
          <w:szCs w:val="28"/>
        </w:rPr>
        <w:t>包一：</w:t>
      </w:r>
      <w:r>
        <w:rPr>
          <w:rFonts w:hint="eastAsia"/>
          <w:sz w:val="28"/>
          <w:szCs w:val="28"/>
        </w:rPr>
        <w:t>电针仪</w:t>
      </w:r>
    </w:p>
    <w:p>
      <w:pPr>
        <w:rPr>
          <w:rFonts w:asciiTheme="minorEastAsia" w:hAnsiTheme="minorEastAsia"/>
          <w:sz w:val="28"/>
          <w:szCs w:val="28"/>
        </w:rPr>
      </w:pPr>
      <w:r>
        <w:rPr>
          <w:rFonts w:hint="eastAsia" w:asciiTheme="minorEastAsia" w:hAnsiTheme="minorEastAsia"/>
          <w:sz w:val="28"/>
          <w:szCs w:val="28"/>
        </w:rPr>
        <w:t>1、直流供电：6-9V</w:t>
      </w:r>
    </w:p>
    <w:p>
      <w:pPr>
        <w:rPr>
          <w:rFonts w:asciiTheme="minorEastAsia" w:hAnsiTheme="minorEastAsia"/>
          <w:sz w:val="28"/>
          <w:szCs w:val="28"/>
        </w:rPr>
      </w:pPr>
      <w:r>
        <w:rPr>
          <w:rFonts w:hint="eastAsia" w:asciiTheme="minorEastAsia" w:hAnsiTheme="minorEastAsia"/>
          <w:sz w:val="28"/>
          <w:szCs w:val="28"/>
        </w:rPr>
        <w:t>2、输出波形：双向尖脉冲，脉宽1.0ms</w:t>
      </w:r>
    </w:p>
    <w:p>
      <w:pPr>
        <w:rPr>
          <w:rFonts w:asciiTheme="minorEastAsia" w:hAnsiTheme="minorEastAsia"/>
          <w:sz w:val="28"/>
          <w:szCs w:val="28"/>
        </w:rPr>
      </w:pPr>
      <w:r>
        <w:rPr>
          <w:rFonts w:hint="eastAsia" w:asciiTheme="minorEastAsia" w:hAnsiTheme="minorEastAsia"/>
          <w:sz w:val="28"/>
          <w:szCs w:val="28"/>
        </w:rPr>
        <w:t>3、输出频率：2-40次/秒，连续可调</w:t>
      </w:r>
    </w:p>
    <w:p>
      <w:pPr>
        <w:rPr>
          <w:rFonts w:asciiTheme="minorEastAsia" w:hAnsiTheme="minorEastAsia"/>
          <w:sz w:val="28"/>
          <w:szCs w:val="28"/>
        </w:rPr>
      </w:pPr>
      <w:r>
        <w:rPr>
          <w:rFonts w:hint="eastAsia" w:asciiTheme="minorEastAsia" w:hAnsiTheme="minorEastAsia"/>
          <w:sz w:val="28"/>
          <w:szCs w:val="28"/>
        </w:rPr>
        <w:t>4、输出强度：0-30C连续可调</w:t>
      </w:r>
    </w:p>
    <w:p>
      <w:pPr>
        <w:rPr>
          <w:rFonts w:asciiTheme="minorEastAsia" w:hAnsiTheme="minorEastAsia"/>
          <w:sz w:val="28"/>
          <w:szCs w:val="28"/>
        </w:rPr>
      </w:pPr>
      <w:r>
        <w:rPr>
          <w:rFonts w:hint="eastAsia" w:asciiTheme="minorEastAsia" w:hAnsiTheme="minorEastAsia"/>
          <w:sz w:val="28"/>
          <w:szCs w:val="28"/>
        </w:rPr>
        <w:t>5、输出组数：可同时用于8个穴位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5021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fz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1757</Words>
  <Characters>1978</Characters>
  <Lines>17</Lines>
  <Paragraphs>5</Paragraphs>
  <TotalTime>104</TotalTime>
  <ScaleCrop>false</ScaleCrop>
  <LinksUpToDate>false</LinksUpToDate>
  <CharactersWithSpaces>2381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没点穴的武侠不好看</cp:lastModifiedBy>
  <dcterms:modified xsi:type="dcterms:W3CDTF">2024-05-29T09:04:32Z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CBB9D4950346444AAD9389F295B44992_13</vt:lpwstr>
  </property>
</Properties>
</file>