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w:t>
      </w:r>
      <w:r>
        <w:rPr>
          <w:rFonts w:hint="eastAsia"/>
          <w:b/>
          <w:sz w:val="28"/>
          <w:szCs w:val="28"/>
          <w:lang w:val="en-US" w:eastAsia="zh-CN"/>
        </w:rPr>
        <w:t>合同、</w:t>
      </w:r>
      <w:r>
        <w:rPr>
          <w:rFonts w:hint="eastAsia"/>
          <w:b/>
          <w:sz w:val="28"/>
          <w:szCs w:val="28"/>
        </w:rPr>
        <w:t>质保金及付款问题</w:t>
      </w:r>
    </w:p>
    <w:p>
      <w:pPr>
        <w:rPr>
          <w:rFonts w:hint="eastAsia"/>
          <w:sz w:val="28"/>
          <w:szCs w:val="28"/>
        </w:rPr>
      </w:pPr>
      <w:r>
        <w:rPr>
          <w:rFonts w:hint="eastAsia"/>
          <w:sz w:val="28"/>
          <w:szCs w:val="28"/>
        </w:rPr>
        <w:t>1、合同签订</w:t>
      </w:r>
      <w:r>
        <w:rPr>
          <w:rFonts w:hint="eastAsia"/>
          <w:sz w:val="28"/>
          <w:szCs w:val="28"/>
          <w:lang w:val="en-US" w:eastAsia="zh-CN"/>
        </w:rPr>
        <w:t>并</w:t>
      </w:r>
      <w:r>
        <w:rPr>
          <w:rFonts w:hint="eastAsia"/>
          <w:sz w:val="28"/>
          <w:szCs w:val="28"/>
        </w:rPr>
        <w:t>验收合格后一次性付清费用。付款前，乙方应向甲方出具</w:t>
      </w:r>
      <w:r>
        <w:rPr>
          <w:rFonts w:hint="eastAsia"/>
          <w:sz w:val="28"/>
          <w:szCs w:val="28"/>
          <w:lang w:val="en-US" w:eastAsia="zh-CN"/>
        </w:rPr>
        <w:t>普通</w:t>
      </w:r>
      <w:r>
        <w:rPr>
          <w:rFonts w:hint="eastAsia"/>
          <w:sz w:val="28"/>
          <w:szCs w:val="28"/>
        </w:rPr>
        <w:t>发票。</w:t>
      </w:r>
    </w:p>
    <w:p>
      <w:pPr>
        <w:rPr>
          <w:b/>
          <w:sz w:val="28"/>
          <w:szCs w:val="28"/>
        </w:rPr>
      </w:pPr>
      <w:r>
        <w:rPr>
          <w:rFonts w:hint="eastAsia"/>
          <w:b/>
          <w:sz w:val="28"/>
          <w:szCs w:val="28"/>
          <w:lang w:val="en-US" w:eastAsia="zh-CN"/>
        </w:rPr>
        <w:t>二</w:t>
      </w:r>
      <w:r>
        <w:rPr>
          <w:rFonts w:hint="eastAsia"/>
          <w:b/>
          <w:sz w:val="28"/>
          <w:szCs w:val="28"/>
        </w:rPr>
        <w:t>、询价采购原则：</w:t>
      </w:r>
    </w:p>
    <w:p>
      <w:pPr>
        <w:rPr>
          <w:sz w:val="28"/>
          <w:szCs w:val="28"/>
        </w:rPr>
      </w:pPr>
      <w:r>
        <w:rPr>
          <w:rFonts w:hint="eastAsia"/>
          <w:sz w:val="28"/>
          <w:szCs w:val="28"/>
        </w:rPr>
        <w:t>依据报价文件的资质、参数、价格等，采购小组共同评议。</w:t>
      </w:r>
    </w:p>
    <w:p>
      <w:pPr>
        <w:rPr>
          <w:b/>
          <w:sz w:val="28"/>
          <w:szCs w:val="28"/>
        </w:rPr>
      </w:pPr>
      <w:r>
        <w:rPr>
          <w:rFonts w:hint="eastAsia"/>
          <w:b/>
          <w:sz w:val="28"/>
          <w:szCs w:val="28"/>
          <w:lang w:val="en-US" w:eastAsia="zh-CN"/>
        </w:rPr>
        <w:t>三</w:t>
      </w:r>
      <w:r>
        <w:rPr>
          <w:rFonts w:hint="eastAsia"/>
          <w:b/>
          <w:sz w:val="28"/>
          <w:szCs w:val="28"/>
        </w:rPr>
        <w:t>、询价采购货物明细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8"/>
                <w:szCs w:val="28"/>
              </w:rPr>
            </w:pPr>
            <w:r>
              <w:rPr>
                <w:rFonts w:hint="eastAsia"/>
                <w:sz w:val="28"/>
                <w:szCs w:val="28"/>
              </w:rPr>
              <w:t>序号</w:t>
            </w:r>
          </w:p>
        </w:tc>
        <w:tc>
          <w:tcPr>
            <w:tcW w:w="2693" w:type="dxa"/>
          </w:tcPr>
          <w:p>
            <w:pPr>
              <w:jc w:val="center"/>
              <w:rPr>
                <w:sz w:val="28"/>
                <w:szCs w:val="28"/>
              </w:rPr>
            </w:pPr>
            <w:r>
              <w:rPr>
                <w:rFonts w:hint="eastAsia"/>
                <w:sz w:val="28"/>
                <w:szCs w:val="28"/>
              </w:rPr>
              <w:t>名称</w:t>
            </w:r>
          </w:p>
        </w:tc>
        <w:tc>
          <w:tcPr>
            <w:tcW w:w="851" w:type="dxa"/>
          </w:tcPr>
          <w:p>
            <w:pPr>
              <w:jc w:val="center"/>
              <w:rPr>
                <w:sz w:val="28"/>
                <w:szCs w:val="28"/>
              </w:rPr>
            </w:pPr>
            <w:r>
              <w:rPr>
                <w:rFonts w:hint="eastAsia"/>
                <w:sz w:val="28"/>
                <w:szCs w:val="28"/>
              </w:rPr>
              <w:t>数量</w:t>
            </w:r>
          </w:p>
        </w:tc>
        <w:tc>
          <w:tcPr>
            <w:tcW w:w="4161" w:type="dxa"/>
          </w:tcPr>
          <w:p>
            <w:pPr>
              <w:jc w:val="center"/>
              <w:rPr>
                <w:sz w:val="28"/>
                <w:szCs w:val="28"/>
              </w:rPr>
            </w:pPr>
            <w:r>
              <w:rPr>
                <w:rFonts w:hint="eastAsia"/>
                <w:sz w:val="28"/>
                <w:szCs w:val="28"/>
              </w:rPr>
              <w:t>预算金额及</w:t>
            </w:r>
            <w:r>
              <w:rPr>
                <w:sz w:val="28"/>
                <w:szCs w:val="28"/>
              </w:rPr>
              <w:t>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top"/>
          </w:tcPr>
          <w:p>
            <w:pPr>
              <w:keepNext w:val="0"/>
              <w:keepLines w:val="0"/>
              <w:widowControl/>
              <w:suppressLineNumbers w:val="0"/>
              <w:jc w:val="center"/>
              <w:rPr>
                <w:rFonts w:hint="eastAsia" w:eastAsiaTheme="minorEastAsia"/>
                <w:sz w:val="28"/>
                <w:szCs w:val="28"/>
                <w:lang w:val="en-US" w:eastAsia="zh-CN"/>
              </w:rPr>
            </w:pPr>
            <w:r>
              <w:rPr>
                <w:rFonts w:hint="eastAsia"/>
                <w:sz w:val="28"/>
                <w:szCs w:val="28"/>
                <w:lang w:val="en-US" w:eastAsia="zh-CN"/>
              </w:rPr>
              <w:t>包一</w:t>
            </w:r>
          </w:p>
        </w:tc>
        <w:tc>
          <w:tcPr>
            <w:tcW w:w="2693"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iCs w:val="0"/>
                <w:color w:val="000000"/>
                <w:kern w:val="0"/>
                <w:sz w:val="24"/>
                <w:szCs w:val="24"/>
                <w:u w:val="none"/>
                <w:lang w:val="en-US" w:eastAsia="zh-CN" w:bidi="ar"/>
              </w:rPr>
              <w:t>高级婴儿护理人模型</w:t>
            </w:r>
          </w:p>
        </w:tc>
        <w:tc>
          <w:tcPr>
            <w:tcW w:w="851" w:type="dxa"/>
            <w:vAlign w:val="top"/>
          </w:tcPr>
          <w:p>
            <w:pPr>
              <w:keepNext w:val="0"/>
              <w:keepLines w:val="0"/>
              <w:widowControl/>
              <w:suppressLineNumbers w:val="0"/>
              <w:jc w:val="center"/>
              <w:rPr>
                <w:sz w:val="28"/>
                <w:szCs w:val="28"/>
              </w:rPr>
            </w:pPr>
            <w:r>
              <w:rPr>
                <w:rFonts w:hint="eastAsia" w:asciiTheme="minorEastAsia" w:hAnsiTheme="minorEastAsia" w:cstheme="minorEastAsia"/>
                <w:kern w:val="2"/>
                <w:sz w:val="24"/>
                <w:szCs w:val="24"/>
                <w:lang w:val="en-US" w:eastAsia="zh-CN" w:bidi="ar-SA"/>
              </w:rPr>
              <w:t>30套</w:t>
            </w:r>
          </w:p>
        </w:tc>
        <w:tc>
          <w:tcPr>
            <w:tcW w:w="4161" w:type="dxa"/>
            <w:vAlign w:val="top"/>
          </w:tcPr>
          <w:p>
            <w:pPr>
              <w:keepNext w:val="0"/>
              <w:keepLines w:val="0"/>
              <w:widowControl/>
              <w:suppressLineNumbers w:val="0"/>
              <w:jc w:val="center"/>
              <w:rPr>
                <w:rFonts w:hint="default" w:eastAsiaTheme="minorEastAsia"/>
                <w:sz w:val="28"/>
                <w:szCs w:val="28"/>
                <w:lang w:val="en-US" w:eastAsia="zh-CN"/>
              </w:rPr>
            </w:pPr>
            <w:r>
              <w:rPr>
                <w:rFonts w:hint="eastAsia" w:asciiTheme="minorEastAsia" w:hAnsiTheme="minorEastAsia" w:cstheme="minorEastAsia"/>
                <w:color w:val="000000"/>
                <w:kern w:val="0"/>
                <w:sz w:val="24"/>
                <w:szCs w:val="24"/>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keepNext w:val="0"/>
              <w:keepLines w:val="0"/>
              <w:widowControl/>
              <w:suppressLineNumbers w:val="0"/>
              <w:jc w:val="center"/>
              <w:rPr>
                <w:sz w:val="28"/>
                <w:szCs w:val="28"/>
              </w:rPr>
            </w:pPr>
          </w:p>
        </w:tc>
        <w:tc>
          <w:tcPr>
            <w:tcW w:w="2693" w:type="dxa"/>
            <w:vAlign w:val="center"/>
          </w:tcPr>
          <w:p>
            <w:pPr>
              <w:keepNext w:val="0"/>
              <w:keepLines w:val="0"/>
              <w:widowControl/>
              <w:suppressLineNumbers w:val="0"/>
              <w:jc w:val="center"/>
              <w:textAlignment w:val="center"/>
              <w:rPr>
                <w:sz w:val="28"/>
                <w:szCs w:val="28"/>
              </w:rPr>
            </w:pPr>
            <w:r>
              <w:rPr>
                <w:rFonts w:hint="eastAsia" w:ascii="宋体" w:hAnsi="宋体" w:eastAsia="宋体" w:cs="宋体"/>
                <w:i w:val="0"/>
                <w:iCs w:val="0"/>
                <w:color w:val="000000"/>
                <w:kern w:val="0"/>
                <w:sz w:val="24"/>
                <w:szCs w:val="24"/>
                <w:u w:val="none"/>
                <w:lang w:val="en-US" w:eastAsia="zh-CN" w:bidi="ar"/>
              </w:rPr>
              <w:t>高级成人心肺复苏模拟人（半身）</w:t>
            </w:r>
          </w:p>
        </w:tc>
        <w:tc>
          <w:tcPr>
            <w:tcW w:w="851" w:type="dxa"/>
            <w:vAlign w:val="top"/>
          </w:tcPr>
          <w:p>
            <w:pPr>
              <w:keepNext w:val="0"/>
              <w:keepLines w:val="0"/>
              <w:widowControl/>
              <w:suppressLineNumbers w:val="0"/>
              <w:jc w:val="center"/>
              <w:rPr>
                <w:sz w:val="28"/>
                <w:szCs w:val="28"/>
              </w:rPr>
            </w:pPr>
            <w:r>
              <w:rPr>
                <w:rFonts w:hint="eastAsia" w:asciiTheme="minorEastAsia" w:hAnsiTheme="minorEastAsia" w:cstheme="minorEastAsia"/>
                <w:kern w:val="2"/>
                <w:sz w:val="24"/>
                <w:szCs w:val="24"/>
                <w:lang w:val="en-US" w:eastAsia="zh-CN" w:bidi="ar-SA"/>
              </w:rPr>
              <w:t>15套</w:t>
            </w:r>
          </w:p>
        </w:tc>
        <w:tc>
          <w:tcPr>
            <w:tcW w:w="4161" w:type="dxa"/>
            <w:vAlign w:val="top"/>
          </w:tcPr>
          <w:p>
            <w:pPr>
              <w:keepNext w:val="0"/>
              <w:keepLines w:val="0"/>
              <w:widowControl/>
              <w:suppressLineNumbers w:val="0"/>
              <w:jc w:val="center"/>
              <w:rPr>
                <w:rFonts w:hint="default" w:eastAsiaTheme="minorEastAsia"/>
                <w:sz w:val="28"/>
                <w:szCs w:val="28"/>
                <w:lang w:val="en-US" w:eastAsia="zh-CN"/>
              </w:rPr>
            </w:pPr>
            <w:r>
              <w:rPr>
                <w:rFonts w:hint="eastAsia" w:asciiTheme="minorEastAsia" w:hAnsiTheme="minorEastAsia" w:cstheme="minorEastAsia"/>
                <w:color w:val="000000"/>
                <w:kern w:val="0"/>
                <w:sz w:val="24"/>
                <w:szCs w:val="24"/>
                <w:lang w:val="en-US" w:eastAsia="zh-CN" w:bidi="ar"/>
              </w:rPr>
              <w:t>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keepNext w:val="0"/>
              <w:keepLines w:val="0"/>
              <w:widowControl/>
              <w:suppressLineNumbers w:val="0"/>
              <w:jc w:val="center"/>
              <w:rPr>
                <w:sz w:val="28"/>
                <w:szCs w:val="28"/>
              </w:rPr>
            </w:pPr>
          </w:p>
        </w:tc>
        <w:tc>
          <w:tcPr>
            <w:tcW w:w="2693"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iCs w:val="0"/>
                <w:color w:val="000000"/>
                <w:kern w:val="0"/>
                <w:sz w:val="24"/>
                <w:szCs w:val="24"/>
                <w:u w:val="none"/>
                <w:lang w:val="en-US" w:eastAsia="zh-CN" w:bidi="ar"/>
              </w:rPr>
              <w:t>高级儿童心肺复苏模拟人（全身）</w:t>
            </w:r>
          </w:p>
        </w:tc>
        <w:tc>
          <w:tcPr>
            <w:tcW w:w="851" w:type="dxa"/>
            <w:vAlign w:val="top"/>
          </w:tcPr>
          <w:p>
            <w:pPr>
              <w:keepNext w:val="0"/>
              <w:keepLines w:val="0"/>
              <w:widowControl/>
              <w:suppressLineNumbers w:val="0"/>
              <w:jc w:val="center"/>
              <w:rPr>
                <w:sz w:val="28"/>
                <w:szCs w:val="28"/>
              </w:rPr>
            </w:pPr>
            <w:r>
              <w:rPr>
                <w:rFonts w:hint="eastAsia" w:asciiTheme="minorEastAsia" w:hAnsiTheme="minorEastAsia" w:cstheme="minorEastAsia"/>
                <w:kern w:val="2"/>
                <w:sz w:val="24"/>
                <w:szCs w:val="24"/>
                <w:lang w:val="en-US" w:eastAsia="zh-CN" w:bidi="ar-SA"/>
              </w:rPr>
              <w:t>15套</w:t>
            </w:r>
          </w:p>
        </w:tc>
        <w:tc>
          <w:tcPr>
            <w:tcW w:w="4161" w:type="dxa"/>
            <w:vAlign w:val="top"/>
          </w:tcPr>
          <w:p>
            <w:pPr>
              <w:keepNext w:val="0"/>
              <w:keepLines w:val="0"/>
              <w:widowControl/>
              <w:suppressLineNumbers w:val="0"/>
              <w:jc w:val="center"/>
              <w:rPr>
                <w:rFonts w:hint="default" w:eastAsiaTheme="minorEastAsia"/>
                <w:sz w:val="28"/>
                <w:szCs w:val="28"/>
                <w:lang w:val="en-US" w:eastAsia="zh-CN"/>
              </w:rPr>
            </w:pPr>
            <w:r>
              <w:rPr>
                <w:rFonts w:hint="eastAsia" w:asciiTheme="minorEastAsia" w:hAnsiTheme="minorEastAsia" w:cstheme="minorEastAsia"/>
                <w:color w:val="000000"/>
                <w:kern w:val="0"/>
                <w:sz w:val="24"/>
                <w:szCs w:val="24"/>
                <w:lang w:val="en-US" w:eastAsia="zh-CN" w:bidi="ar"/>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keepNext w:val="0"/>
              <w:keepLines w:val="0"/>
              <w:widowControl/>
              <w:suppressLineNumbers w:val="0"/>
              <w:jc w:val="center"/>
              <w:rPr>
                <w:sz w:val="28"/>
                <w:szCs w:val="28"/>
              </w:rPr>
            </w:pPr>
          </w:p>
        </w:tc>
        <w:tc>
          <w:tcPr>
            <w:tcW w:w="2693"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iCs w:val="0"/>
                <w:color w:val="000000"/>
                <w:kern w:val="0"/>
                <w:sz w:val="24"/>
                <w:szCs w:val="24"/>
                <w:u w:val="none"/>
                <w:lang w:val="en-US" w:eastAsia="zh-CN" w:bidi="ar"/>
              </w:rPr>
              <w:t>高级电子上臂肌肉注射训练模型</w:t>
            </w:r>
          </w:p>
        </w:tc>
        <w:tc>
          <w:tcPr>
            <w:tcW w:w="851" w:type="dxa"/>
            <w:vAlign w:val="top"/>
          </w:tcPr>
          <w:p>
            <w:pPr>
              <w:keepNext w:val="0"/>
              <w:keepLines w:val="0"/>
              <w:widowControl/>
              <w:suppressLineNumbers w:val="0"/>
              <w:jc w:val="center"/>
              <w:rPr>
                <w:sz w:val="28"/>
                <w:szCs w:val="28"/>
              </w:rPr>
            </w:pPr>
            <w:r>
              <w:rPr>
                <w:rFonts w:hint="eastAsia" w:asciiTheme="minorEastAsia" w:hAnsiTheme="minorEastAsia" w:cstheme="minorEastAsia"/>
                <w:kern w:val="2"/>
                <w:sz w:val="24"/>
                <w:szCs w:val="24"/>
                <w:lang w:val="en-US" w:eastAsia="zh-CN" w:bidi="ar-SA"/>
              </w:rPr>
              <w:t>30套</w:t>
            </w:r>
          </w:p>
        </w:tc>
        <w:tc>
          <w:tcPr>
            <w:tcW w:w="4161" w:type="dxa"/>
            <w:vAlign w:val="top"/>
          </w:tcPr>
          <w:p>
            <w:pPr>
              <w:keepNext w:val="0"/>
              <w:keepLines w:val="0"/>
              <w:widowControl/>
              <w:suppressLineNumbers w:val="0"/>
              <w:jc w:val="center"/>
              <w:rPr>
                <w:rFonts w:hint="default" w:eastAsiaTheme="minorEastAsia"/>
                <w:sz w:val="28"/>
                <w:szCs w:val="28"/>
                <w:lang w:val="en-US" w:eastAsia="zh-CN"/>
              </w:rPr>
            </w:pPr>
            <w:r>
              <w:rPr>
                <w:rFonts w:hint="eastAsia" w:asciiTheme="minorEastAsia" w:hAnsiTheme="minorEastAsia" w:cstheme="minorEastAsia"/>
                <w:color w:val="000000"/>
                <w:kern w:val="0"/>
                <w:sz w:val="24"/>
                <w:szCs w:val="24"/>
                <w:lang w:val="en-US" w:eastAsia="zh-CN" w:bidi="ar"/>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keepNext w:val="0"/>
              <w:keepLines w:val="0"/>
              <w:widowControl/>
              <w:suppressLineNumbers w:val="0"/>
              <w:jc w:val="center"/>
              <w:rPr>
                <w:sz w:val="28"/>
                <w:szCs w:val="28"/>
              </w:rPr>
            </w:pPr>
          </w:p>
        </w:tc>
        <w:tc>
          <w:tcPr>
            <w:tcW w:w="2693"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iCs w:val="0"/>
                <w:color w:val="000000"/>
                <w:kern w:val="0"/>
                <w:sz w:val="24"/>
                <w:szCs w:val="24"/>
                <w:u w:val="none"/>
                <w:lang w:val="en-US" w:eastAsia="zh-CN" w:bidi="ar"/>
              </w:rPr>
              <w:t>腿部注射模型</w:t>
            </w:r>
          </w:p>
        </w:tc>
        <w:tc>
          <w:tcPr>
            <w:tcW w:w="851" w:type="dxa"/>
            <w:vAlign w:val="top"/>
          </w:tcPr>
          <w:p>
            <w:pPr>
              <w:keepNext w:val="0"/>
              <w:keepLines w:val="0"/>
              <w:widowControl/>
              <w:suppressLineNumbers w:val="0"/>
              <w:jc w:val="center"/>
              <w:rPr>
                <w:sz w:val="28"/>
                <w:szCs w:val="28"/>
              </w:rPr>
            </w:pPr>
            <w:r>
              <w:rPr>
                <w:rFonts w:hint="eastAsia" w:asciiTheme="minorEastAsia" w:hAnsiTheme="minorEastAsia" w:cstheme="minorEastAsia"/>
                <w:kern w:val="2"/>
                <w:sz w:val="24"/>
                <w:szCs w:val="24"/>
                <w:lang w:val="en-US" w:eastAsia="zh-CN" w:bidi="ar-SA"/>
              </w:rPr>
              <w:t>30套</w:t>
            </w:r>
          </w:p>
        </w:tc>
        <w:tc>
          <w:tcPr>
            <w:tcW w:w="4161" w:type="dxa"/>
            <w:vAlign w:val="top"/>
          </w:tcPr>
          <w:p>
            <w:pPr>
              <w:keepNext w:val="0"/>
              <w:keepLines w:val="0"/>
              <w:widowControl/>
              <w:suppressLineNumbers w:val="0"/>
              <w:jc w:val="center"/>
              <w:rPr>
                <w:rFonts w:hint="default" w:eastAsiaTheme="minorEastAsia"/>
                <w:sz w:val="28"/>
                <w:szCs w:val="28"/>
                <w:lang w:val="en-US" w:eastAsia="zh-CN"/>
              </w:rPr>
            </w:pPr>
            <w:r>
              <w:rPr>
                <w:rFonts w:hint="eastAsia" w:asciiTheme="minorEastAsia" w:hAnsiTheme="minorEastAsia" w:cstheme="minorEastAsia"/>
                <w:color w:val="000000"/>
                <w:kern w:val="0"/>
                <w:sz w:val="24"/>
                <w:szCs w:val="24"/>
                <w:lang w:val="en-US" w:eastAsia="zh-CN" w:bidi="ar"/>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keepNext w:val="0"/>
              <w:keepLines w:val="0"/>
              <w:widowControl/>
              <w:suppressLineNumbers w:val="0"/>
              <w:jc w:val="center"/>
              <w:rPr>
                <w:sz w:val="28"/>
                <w:szCs w:val="28"/>
              </w:rPr>
            </w:pPr>
          </w:p>
        </w:tc>
        <w:tc>
          <w:tcPr>
            <w:tcW w:w="2693"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iCs w:val="0"/>
                <w:color w:val="000000"/>
                <w:kern w:val="0"/>
                <w:sz w:val="24"/>
                <w:szCs w:val="24"/>
                <w:u w:val="none"/>
                <w:lang w:val="en-US" w:eastAsia="zh-CN" w:bidi="ar"/>
              </w:rPr>
              <w:t>多功能肌肉注射模型</w:t>
            </w:r>
          </w:p>
        </w:tc>
        <w:tc>
          <w:tcPr>
            <w:tcW w:w="851" w:type="dxa"/>
            <w:vAlign w:val="top"/>
          </w:tcPr>
          <w:p>
            <w:pPr>
              <w:keepNext w:val="0"/>
              <w:keepLines w:val="0"/>
              <w:widowControl/>
              <w:suppressLineNumbers w:val="0"/>
              <w:jc w:val="center"/>
              <w:rPr>
                <w:sz w:val="28"/>
                <w:szCs w:val="28"/>
              </w:rPr>
            </w:pPr>
            <w:r>
              <w:rPr>
                <w:rFonts w:hint="eastAsia" w:asciiTheme="minorEastAsia" w:hAnsiTheme="minorEastAsia" w:cstheme="minorEastAsia"/>
                <w:kern w:val="2"/>
                <w:sz w:val="24"/>
                <w:szCs w:val="24"/>
                <w:lang w:val="en-US" w:eastAsia="zh-CN" w:bidi="ar-SA"/>
              </w:rPr>
              <w:t>30套</w:t>
            </w:r>
          </w:p>
        </w:tc>
        <w:tc>
          <w:tcPr>
            <w:tcW w:w="4161" w:type="dxa"/>
            <w:vAlign w:val="top"/>
          </w:tcPr>
          <w:p>
            <w:pPr>
              <w:keepNext w:val="0"/>
              <w:keepLines w:val="0"/>
              <w:widowControl/>
              <w:suppressLineNumbers w:val="0"/>
              <w:jc w:val="center"/>
              <w:rPr>
                <w:rFonts w:hint="default" w:eastAsiaTheme="minorEastAsia"/>
                <w:sz w:val="28"/>
                <w:szCs w:val="28"/>
                <w:lang w:val="en-US" w:eastAsia="zh-CN"/>
              </w:rPr>
            </w:pPr>
            <w:r>
              <w:rPr>
                <w:rFonts w:hint="eastAsia" w:asciiTheme="minorEastAsia" w:hAnsiTheme="minorEastAsia" w:cstheme="minorEastAsia"/>
                <w:color w:val="000000"/>
                <w:kern w:val="0"/>
                <w:sz w:val="24"/>
                <w:szCs w:val="24"/>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keepNext w:val="0"/>
              <w:keepLines w:val="0"/>
              <w:widowControl/>
              <w:suppressLineNumbers w:val="0"/>
              <w:jc w:val="center"/>
              <w:rPr>
                <w:sz w:val="28"/>
                <w:szCs w:val="28"/>
              </w:rPr>
            </w:pPr>
          </w:p>
        </w:tc>
        <w:tc>
          <w:tcPr>
            <w:tcW w:w="2693"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iCs w:val="0"/>
                <w:color w:val="000000"/>
                <w:kern w:val="0"/>
                <w:sz w:val="24"/>
                <w:szCs w:val="24"/>
                <w:highlight w:val="none"/>
                <w:u w:val="none"/>
                <w:lang w:val="en-US" w:eastAsia="zh-CN" w:bidi="ar"/>
              </w:rPr>
              <w:t>西林</w:t>
            </w:r>
            <w:r>
              <w:rPr>
                <w:rFonts w:hint="eastAsia" w:ascii="宋体" w:hAnsi="宋体" w:eastAsia="宋体" w:cs="宋体"/>
                <w:i w:val="0"/>
                <w:iCs w:val="0"/>
                <w:color w:val="000000"/>
                <w:kern w:val="0"/>
                <w:sz w:val="24"/>
                <w:szCs w:val="24"/>
                <w:u w:val="none"/>
                <w:lang w:val="en-US" w:eastAsia="zh-CN" w:bidi="ar"/>
              </w:rPr>
              <w:t>模拟疫苗注射瓶（免疫规划和非免疫规划疫苗）</w:t>
            </w:r>
          </w:p>
        </w:tc>
        <w:tc>
          <w:tcPr>
            <w:tcW w:w="851" w:type="dxa"/>
            <w:vAlign w:val="top"/>
          </w:tcPr>
          <w:p>
            <w:pPr>
              <w:keepNext w:val="0"/>
              <w:keepLines w:val="0"/>
              <w:widowControl/>
              <w:suppressLineNumbers w:val="0"/>
              <w:jc w:val="center"/>
              <w:rPr>
                <w:sz w:val="28"/>
                <w:szCs w:val="28"/>
              </w:rPr>
            </w:pPr>
            <w:r>
              <w:rPr>
                <w:rFonts w:hint="eastAsia" w:asciiTheme="minorEastAsia" w:hAnsiTheme="minorEastAsia" w:cstheme="minorEastAsia"/>
                <w:kern w:val="2"/>
                <w:sz w:val="24"/>
                <w:szCs w:val="24"/>
                <w:lang w:val="en-US" w:eastAsia="zh-CN" w:bidi="ar-SA"/>
              </w:rPr>
              <w:t>1000套</w:t>
            </w:r>
          </w:p>
        </w:tc>
        <w:tc>
          <w:tcPr>
            <w:tcW w:w="4161" w:type="dxa"/>
            <w:vAlign w:val="top"/>
          </w:tcPr>
          <w:p>
            <w:pPr>
              <w:keepNext w:val="0"/>
              <w:keepLines w:val="0"/>
              <w:widowControl/>
              <w:suppressLineNumbers w:val="0"/>
              <w:jc w:val="center"/>
              <w:rPr>
                <w:rFonts w:hint="default" w:eastAsiaTheme="minorEastAsia"/>
                <w:sz w:val="28"/>
                <w:szCs w:val="28"/>
                <w:lang w:val="en-US" w:eastAsia="zh-CN"/>
              </w:rPr>
            </w:pPr>
            <w:r>
              <w:rPr>
                <w:rFonts w:hint="eastAsia" w:asciiTheme="minorEastAsia" w:hAnsiTheme="minorEastAsia" w:cstheme="minorEastAsia"/>
                <w:color w:val="000000"/>
                <w:kern w:val="0"/>
                <w:sz w:val="24"/>
                <w:szCs w:val="24"/>
                <w:lang w:val="en-US" w:eastAsia="zh-CN" w:bidi="ar"/>
              </w:rPr>
              <w:t>700</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b/>
          <w:sz w:val="28"/>
          <w:szCs w:val="28"/>
        </w:rPr>
      </w:pPr>
      <w:r>
        <w:rPr>
          <w:rFonts w:hint="eastAsia"/>
          <w:b/>
          <w:sz w:val="28"/>
          <w:szCs w:val="28"/>
          <w:lang w:val="en-US" w:eastAsia="zh-CN"/>
        </w:rPr>
        <w:t>四</w:t>
      </w:r>
      <w:r>
        <w:rPr>
          <w:rFonts w:hint="eastAsia"/>
          <w:b/>
          <w:sz w:val="28"/>
          <w:szCs w:val="28"/>
        </w:rPr>
        <w:t>、材料说明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属于医疗器械的提供</w:t>
      </w:r>
      <w:r>
        <w:rPr>
          <w:rFonts w:hint="eastAsia" w:asciiTheme="minorEastAsia" w:hAnsiTheme="minorEastAsia"/>
          <w:sz w:val="24"/>
          <w:szCs w:val="24"/>
        </w:rPr>
        <w:t>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w:t>
      </w:r>
      <w:r>
        <w:rPr>
          <w:rFonts w:hint="eastAsia" w:asciiTheme="minorEastAsia" w:hAnsiTheme="minorEastAsia"/>
          <w:sz w:val="28"/>
          <w:szCs w:val="28"/>
        </w:rPr>
        <w:t>营业执照、</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经营二类或三类医疗器械的提供二类医疗器械经营备案凭证或</w:t>
      </w:r>
      <w:r>
        <w:rPr>
          <w:rFonts w:hint="eastAsia" w:asciiTheme="minorEastAsia" w:hAnsiTheme="minorEastAsia"/>
          <w:sz w:val="28"/>
          <w:szCs w:val="28"/>
        </w:rPr>
        <w:t>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rPr>
      </w:pPr>
      <w:r>
        <w:rPr>
          <w:rFonts w:hint="eastAsia" w:asciiTheme="minorEastAsia" w:hAnsiTheme="minorEastAsia"/>
          <w:sz w:val="28"/>
          <w:szCs w:val="28"/>
        </w:rPr>
        <w:t>6、产品彩页</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hint="eastAsia"/>
          <w:b/>
          <w:sz w:val="28"/>
          <w:szCs w:val="28"/>
        </w:rPr>
      </w:pPr>
      <w:r>
        <w:rPr>
          <w:rFonts w:asciiTheme="minorEastAsia" w:hAnsiTheme="minorEastAsia"/>
          <w:sz w:val="28"/>
          <w:szCs w:val="28"/>
        </w:rPr>
        <w:t>-------------------------报价单模板止----------------------</w:t>
      </w:r>
      <w:r>
        <w:rPr>
          <w:rFonts w:hint="eastAsia" w:asciiTheme="minorEastAsia" w:hAnsiTheme="minorEastAsia"/>
          <w:b/>
          <w:bCs/>
          <w:sz w:val="28"/>
          <w:szCs w:val="28"/>
          <w:lang w:val="en-US" w:eastAsia="zh-CN"/>
        </w:rPr>
        <w:t>五、</w:t>
      </w:r>
      <w:r>
        <w:rPr>
          <w:rFonts w:hint="eastAsia"/>
          <w:b/>
          <w:sz w:val="28"/>
          <w:szCs w:val="28"/>
        </w:rPr>
        <w:t>货物参数</w:t>
      </w:r>
    </w:p>
    <w:p>
      <w:pPr>
        <w:rPr>
          <w:rFonts w:hint="eastAsia" w:eastAsiaTheme="minorEastAsia"/>
          <w:b/>
          <w:color w:val="FF0000"/>
          <w:sz w:val="28"/>
          <w:szCs w:val="28"/>
          <w:lang w:val="en-US" w:eastAsia="zh-CN"/>
        </w:rPr>
      </w:pPr>
      <w:bookmarkStart w:id="0" w:name="_GoBack"/>
      <w:bookmarkEnd w:id="0"/>
      <w:r>
        <w:rPr>
          <w:rFonts w:hint="eastAsia" w:asciiTheme="minorEastAsia" w:hAnsiTheme="minorEastAsia"/>
          <w:color w:val="FF0000"/>
          <w:sz w:val="28"/>
          <w:szCs w:val="28"/>
          <w:lang w:val="en-US" w:eastAsia="zh-CN"/>
        </w:rPr>
        <w:t>提供样品</w:t>
      </w:r>
    </w:p>
    <w:p>
      <w:pPr>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（一）高级婴儿护理人模型  质保一年</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材质：进口软PVC材料。</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主要要求：</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1、</w:t>
      </w:r>
      <w:r>
        <w:rPr>
          <w:rFonts w:hint="eastAsia" w:ascii="宋体" w:hAnsi="宋体" w:eastAsia="宋体" w:cs="宋体"/>
          <w:b w:val="0"/>
          <w:bCs/>
          <w:sz w:val="28"/>
          <w:szCs w:val="28"/>
          <w:lang w:val="en-US" w:eastAsia="zh-CN"/>
        </w:rPr>
        <w:t>具有形象逼真、操作真实、结构合理和经久耐用等特点。</w:t>
      </w:r>
    </w:p>
    <w:p>
      <w:pPr>
        <w:numPr>
          <w:ilvl w:val="0"/>
          <w:numId w:val="0"/>
        </w:numPr>
        <w:ind w:left="0" w:leftChars="0"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2、</w:t>
      </w:r>
      <w:r>
        <w:rPr>
          <w:rFonts w:hint="eastAsia" w:ascii="宋体" w:hAnsi="宋体" w:eastAsia="宋体" w:cs="宋体"/>
          <w:b w:val="0"/>
          <w:bCs/>
          <w:sz w:val="28"/>
          <w:szCs w:val="28"/>
          <w:lang w:val="en-US" w:eastAsia="zh-CN"/>
        </w:rPr>
        <w:t>适用于高等医学院校、助产类、儿科等专业临床教学示教及学员实践操作训练使用。</w:t>
      </w:r>
    </w:p>
    <w:p>
      <w:pPr>
        <w:numPr>
          <w:ilvl w:val="0"/>
          <w:numId w:val="0"/>
        </w:numPr>
        <w:ind w:leftChars="0"/>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3、大小：</w:t>
      </w:r>
      <w:r>
        <w:rPr>
          <w:rFonts w:hint="eastAsia" w:ascii="宋体" w:hAnsi="宋体" w:eastAsia="宋体" w:cs="宋体"/>
          <w:b w:val="0"/>
          <w:bCs/>
          <w:sz w:val="28"/>
          <w:szCs w:val="28"/>
          <w:highlight w:val="none"/>
          <w:lang w:val="en-US" w:eastAsia="zh-CN"/>
        </w:rPr>
        <w:t>高大于等于52cm，宽大于等于19cm，厚大于等于11.5cm，男婴女婴各半。</w:t>
      </w:r>
    </w:p>
    <w:p>
      <w:pPr>
        <w:numPr>
          <w:ilvl w:val="0"/>
          <w:numId w:val="0"/>
        </w:numPr>
        <w:ind w:left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drawing>
          <wp:inline distT="0" distB="0" distL="114300" distR="114300">
            <wp:extent cx="3523615" cy="4700905"/>
            <wp:effectExtent l="0" t="0" r="4445" b="635"/>
            <wp:docPr id="2" name="图片 2" descr="d745c404f06cf82c894317f0f9ad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45c404f06cf82c894317f0f9adad5"/>
                    <pic:cNvPicPr>
                      <a:picLocks noChangeAspect="1"/>
                    </pic:cNvPicPr>
                  </pic:nvPicPr>
                  <pic:blipFill>
                    <a:blip r:embed="rId5"/>
                    <a:stretch>
                      <a:fillRect/>
                    </a:stretch>
                  </pic:blipFill>
                  <pic:spPr>
                    <a:xfrm rot="16200000">
                      <a:off x="0" y="0"/>
                      <a:ext cx="3523615" cy="4700905"/>
                    </a:xfrm>
                    <a:prstGeom prst="rect">
                      <a:avLst/>
                    </a:prstGeom>
                  </pic:spPr>
                </pic:pic>
              </a:graphicData>
            </a:graphic>
          </wp:inline>
        </w:drawing>
      </w:r>
    </w:p>
    <w:p>
      <w:pPr>
        <w:numPr>
          <w:ilvl w:val="0"/>
          <w:numId w:val="0"/>
        </w:numPr>
        <w:ind w:leftChars="0"/>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（二）高级成人心肺复苏模拟人（半身） 质保三年</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1、高级全自动电脑心肺复苏模拟人，突出CPR训练操作的辅助功能，全程语音提示，数字与指示灯提示，符合临床和教学练习CPR操作要求。</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2、执行标准：美国心脏学会（AHA)2020国际心肺复苏（CPR)&amp;心血管急救（ECC)指南标准</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3、主要功能：模拟人解剖特征明显，手感真实，肤色统一，形态逼真，外形美观。</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模拟生命体征：初始状态时，模拟人瞳孔散大，颈动脉无搏动。按压过程中，模拟人颈动脉被动搏动，搏动频率与按压频率一致；抢救成功后，模拟人瞳孔恢复正常，颈动脉自主搏动。瞳孔缩放和颈动脉搏动由开关可开启和关闭。</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5、可进行人工呼吸和心外按压。可进行标准气道开放，气道指示灯变亮。</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6、二种操作方式：可进行CPR训练、模拟考核；方式一：CPR训练，可进行按压和吹气训练。方式二：模拟考核，在设定的时间内，根据2020国际心肺复苏标准， 正确按压和吹气数30:2的比例，完成5个循环操作；</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7、材料特点：</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面皮肤、颈皮肤、胸皮肤、头发，采用进口热塑弹性体 混合胶材料，由不锈钢摸具、经注塑机高温注压而成， 具有解剖标志准确、手感真实、肤色统一、形态逼真、 外形美观、经久耐用、消毒清洗不变形、拆装更换方便等特点，其材料达到国外同等水平。</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8、控制器显示屏功能：</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电子监测：电子指示灯显示监测气道开放和按压部位。人工呼吸和胸外按压的正确次数计数和错误次数计数；</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9、语音提示：训练和考核中全程中文语音提示，可开启和关闭语音，调节音量。 条形码显示吹气量：正确的吹气量为500/600ml—1000ml:吹气量过少时，条形码为黄色；吹气量合适时，条形码为绿色；吹气量过大时，条形码为红色；吹入的潮气量过快或超大，造成气体进入胃部指示灯显示；数码计数显示；错误语言提示；条形码显示按压深度，正确的按压深度5-6cm。</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可自行设定操作时间，以秒为单位。</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10、操作频率：2020标准为至少100-120次/分，也可自行设定数值。</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11、电源状态：采用220V电源，经过稳压器稳压后输出电源12V。（可选加装锂电池，适用于无外接电源的情况下直接使用）</w:t>
      </w:r>
    </w:p>
    <w:p>
      <w:pPr>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（三）高级儿童心肺复苏模拟人（全身）  质保三年</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主要功能：</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1、</w:t>
      </w:r>
      <w:r>
        <w:rPr>
          <w:rFonts w:hint="eastAsia" w:ascii="宋体" w:hAnsi="宋体" w:eastAsia="宋体" w:cs="宋体"/>
          <w:b w:val="0"/>
          <w:bCs/>
          <w:sz w:val="28"/>
          <w:szCs w:val="28"/>
          <w:lang w:val="en-US" w:eastAsia="zh-CN"/>
        </w:rPr>
        <w:t>可模拟标准气道开放；</w:t>
      </w:r>
    </w:p>
    <w:p>
      <w:pPr>
        <w:numPr>
          <w:ilvl w:val="0"/>
          <w:numId w:val="0"/>
        </w:numPr>
        <w:ind w:left="0" w:leftChars="0"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2、</w:t>
      </w:r>
      <w:r>
        <w:rPr>
          <w:rFonts w:hint="eastAsia" w:ascii="宋体" w:hAnsi="宋体" w:eastAsia="宋体" w:cs="宋体"/>
          <w:b w:val="0"/>
          <w:bCs/>
          <w:sz w:val="28"/>
          <w:szCs w:val="28"/>
          <w:lang w:val="en-US" w:eastAsia="zh-CN"/>
        </w:rPr>
        <w:t>人工手指位胸外按压显示报警；</w:t>
      </w:r>
    </w:p>
    <w:p>
      <w:pPr>
        <w:numPr>
          <w:ilvl w:val="0"/>
          <w:numId w:val="0"/>
        </w:numPr>
        <w:ind w:left="0" w:leftChars="0"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3、</w:t>
      </w:r>
      <w:r>
        <w:rPr>
          <w:rFonts w:hint="eastAsia" w:ascii="宋体" w:hAnsi="宋体" w:eastAsia="宋体" w:cs="宋体"/>
          <w:b w:val="0"/>
          <w:bCs/>
          <w:sz w:val="28"/>
          <w:szCs w:val="28"/>
          <w:lang w:val="en-US" w:eastAsia="zh-CN"/>
        </w:rPr>
        <w:t>按压位置正确、错误的指示灯显示及错误的报警；</w:t>
      </w:r>
    </w:p>
    <w:p>
      <w:pPr>
        <w:numPr>
          <w:ilvl w:val="0"/>
          <w:numId w:val="0"/>
        </w:numPr>
        <w:ind w:left="0" w:leftChars="0"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4、按压强度正确、错误的指示灯显示及错误的报警；</w:t>
      </w:r>
    </w:p>
    <w:p>
      <w:pPr>
        <w:numPr>
          <w:ilvl w:val="0"/>
          <w:numId w:val="0"/>
        </w:numPr>
        <w:ind w:left="0" w:leftChars="0"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5、人工口对口呼吸（吹气）显示报警，吹入潮气量过快或超大，造成气体进入胃部指示灯显示及报警。</w:t>
      </w:r>
    </w:p>
    <w:p>
      <w:pPr>
        <w:numPr>
          <w:ilvl w:val="0"/>
          <w:numId w:val="0"/>
        </w:numPr>
        <w:ind w:left="0" w:leftChars="0"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6、操作周期：按压与人工吹气30:2或15:2五个循环周期CPR操作。操作频率：国际标准：100-120次/分。</w:t>
      </w:r>
    </w:p>
    <w:p>
      <w:pPr>
        <w:numPr>
          <w:ilvl w:val="0"/>
          <w:numId w:val="0"/>
        </w:numPr>
        <w:ind w:left="0" w:leftChars="0"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7、可进行训练操作及检查颈动脉反应。</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8、电源采用220V电源。</w:t>
      </w:r>
    </w:p>
    <w:p>
      <w:pPr>
        <w:numPr>
          <w:ilvl w:val="0"/>
          <w:numId w:val="0"/>
        </w:numPr>
        <w:ind w:left="0" w:leftChars="0" w:firstLine="0" w:firstLineChars="0"/>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（四）高级电子上臂肌肉注射训练模型   质保三年</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主要功能：</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1、</w:t>
      </w:r>
      <w:r>
        <w:rPr>
          <w:rFonts w:hint="eastAsia" w:ascii="宋体" w:hAnsi="宋体" w:eastAsia="宋体" w:cs="宋体"/>
          <w:b w:val="0"/>
          <w:bCs/>
          <w:sz w:val="28"/>
          <w:szCs w:val="28"/>
          <w:lang w:val="en-US" w:eastAsia="zh-CN"/>
        </w:rPr>
        <w:t>可穿在学员肩膀上，适合两个学生一组练习；一个充当护士，一个充当病人。</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2、</w:t>
      </w:r>
      <w:r>
        <w:rPr>
          <w:rFonts w:hint="eastAsia" w:ascii="宋体" w:hAnsi="宋体" w:eastAsia="宋体" w:cs="宋体"/>
          <w:b w:val="0"/>
          <w:bCs/>
          <w:sz w:val="28"/>
          <w:szCs w:val="28"/>
          <w:lang w:val="en-US" w:eastAsia="zh-CN"/>
        </w:rPr>
        <w:t>可模拟仿真成人肩膀上肢结构，与真实环境更加接近。要求皮肤质感非常逼真，进针痕迹不明显。</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3、模型解剖精确，注射位置深度过深均有红色灯光显示及电子报警声提示。</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4、允许注入模拟液体，由排液管排出。</w:t>
      </w:r>
    </w:p>
    <w:p>
      <w:pPr>
        <w:numPr>
          <w:ilvl w:val="0"/>
          <w:numId w:val="0"/>
        </w:numPr>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（五）腿部注射模型   质保三年</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主要功能：</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1、</w:t>
      </w:r>
      <w:r>
        <w:rPr>
          <w:rFonts w:hint="eastAsia" w:ascii="宋体" w:hAnsi="宋体" w:eastAsia="宋体" w:cs="宋体"/>
          <w:b w:val="0"/>
          <w:bCs/>
          <w:sz w:val="28"/>
          <w:szCs w:val="28"/>
          <w:lang w:val="en-US" w:eastAsia="zh-CN"/>
        </w:rPr>
        <w:t>可模拟亚洲成人左下肢，稍外展外旋，皮肤高度仿真，精细的皮肤纹理，柔软富有弹性。</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2、</w:t>
      </w:r>
      <w:r>
        <w:rPr>
          <w:rFonts w:hint="eastAsia" w:ascii="宋体" w:hAnsi="宋体" w:eastAsia="宋体" w:cs="宋体"/>
          <w:b w:val="0"/>
          <w:bCs/>
          <w:sz w:val="28"/>
          <w:szCs w:val="28"/>
          <w:lang w:val="en-US" w:eastAsia="zh-CN"/>
        </w:rPr>
        <w:t>解剖结构精细，具有大隐静脉、股内侧浅静脉、股外侧浅静脉、小隐静脉、足背静脉网，所有血管均可穿刺。</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3、所有血管均可进行穿刺输液、抽血等训练。穿刺时有阻力感，成功时有明显落空感，配合模拟血液可有回血产生。</w:t>
      </w:r>
    </w:p>
    <w:p>
      <w:pPr>
        <w:numPr>
          <w:ilvl w:val="0"/>
          <w:numId w:val="0"/>
        </w:numPr>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4、备有可更换的皮肤及血管，每套模型配一套备用的皮肤及血管。</w:t>
      </w:r>
    </w:p>
    <w:p>
      <w:pPr>
        <w:numPr>
          <w:ilvl w:val="0"/>
          <w:numId w:val="0"/>
        </w:numPr>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（六）多功能肌肉注射模型   质保三年</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主要功能：</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1、</w:t>
      </w:r>
      <w:r>
        <w:rPr>
          <w:rFonts w:hint="eastAsia" w:ascii="宋体" w:hAnsi="宋体" w:eastAsia="宋体" w:cs="宋体"/>
          <w:b w:val="0"/>
          <w:bCs/>
          <w:sz w:val="28"/>
          <w:szCs w:val="28"/>
          <w:lang w:val="en-US" w:eastAsia="zh-CN"/>
        </w:rPr>
        <w:t>可穿在学员肩膀上，适合两个学生一组练习；一个充当护士，一个充当病人。</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2、</w:t>
      </w:r>
      <w:r>
        <w:rPr>
          <w:rFonts w:hint="eastAsia" w:ascii="宋体" w:hAnsi="宋体" w:eastAsia="宋体" w:cs="宋体"/>
          <w:b w:val="0"/>
          <w:bCs/>
          <w:sz w:val="28"/>
          <w:szCs w:val="28"/>
          <w:lang w:val="en-US" w:eastAsia="zh-CN"/>
        </w:rPr>
        <w:t>可模拟仿真成人肩膀上肢结构，设计精巧轻便，与真实环境更加接近。</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3、</w:t>
      </w:r>
      <w:r>
        <w:rPr>
          <w:rFonts w:hint="eastAsia" w:ascii="宋体" w:hAnsi="宋体" w:eastAsia="宋体" w:cs="宋体"/>
          <w:b w:val="0"/>
          <w:bCs/>
          <w:sz w:val="28"/>
          <w:szCs w:val="28"/>
          <w:lang w:val="en-US" w:eastAsia="zh-CN"/>
        </w:rPr>
        <w:t>皮肤质感非常逼真，进针痕迹不明显。模型解剖精确，注射位置深度过深均有红色灯光显示及电子报警声提示。</w:t>
      </w:r>
    </w:p>
    <w:p>
      <w:pPr>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kern w:val="2"/>
          <w:sz w:val="28"/>
          <w:szCs w:val="28"/>
          <w:lang w:val="en-US" w:eastAsia="zh-CN" w:bidi="ar-SA"/>
        </w:rPr>
        <w:t>4、</w:t>
      </w:r>
      <w:r>
        <w:rPr>
          <w:rFonts w:hint="eastAsia" w:ascii="宋体" w:hAnsi="宋体" w:eastAsia="宋体" w:cs="宋体"/>
          <w:b w:val="0"/>
          <w:bCs/>
          <w:sz w:val="28"/>
          <w:szCs w:val="28"/>
          <w:lang w:val="en-US" w:eastAsia="zh-CN"/>
        </w:rPr>
        <w:t>允许注入模拟液体，由排液管排出。</w:t>
      </w:r>
    </w:p>
    <w:p>
      <w:pPr>
        <w:numPr>
          <w:ilvl w:val="0"/>
          <w:numId w:val="0"/>
        </w:numPr>
        <w:jc w:val="left"/>
        <w:rPr>
          <w:rFonts w:hint="default"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（七）西林瓶模拟疫苗注射瓶（免疫规划和非免疫规划疫苗）无质保</w:t>
      </w:r>
    </w:p>
    <w:p>
      <w:pPr>
        <w:numPr>
          <w:ilvl w:val="0"/>
          <w:numId w:val="0"/>
        </w:numPr>
        <w:jc w:val="left"/>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透明瓶带瓶塞和铝盖： 1、中硼硅玻璃    2、3ml</w:t>
      </w:r>
    </w:p>
    <w:p>
      <w:pPr>
        <w:numPr>
          <w:ilvl w:val="0"/>
          <w:numId w:val="0"/>
        </w:numPr>
        <w:jc w:val="left"/>
        <w:rPr>
          <w:rFonts w:hint="default" w:ascii="宋体" w:hAnsi="宋体" w:eastAsia="宋体" w:cs="宋体"/>
          <w:b w:val="0"/>
          <w:bCs/>
          <w:sz w:val="28"/>
          <w:szCs w:val="28"/>
          <w:highlight w:val="none"/>
          <w:lang w:val="en-US" w:eastAsia="zh-CN"/>
        </w:rPr>
      </w:pPr>
      <w:r>
        <w:rPr>
          <w:rFonts w:hint="default" w:ascii="宋体" w:hAnsi="宋体" w:eastAsia="宋体" w:cs="宋体"/>
          <w:b w:val="0"/>
          <w:bCs/>
          <w:sz w:val="28"/>
          <w:szCs w:val="28"/>
          <w:highlight w:val="none"/>
          <w:lang w:val="en-US" w:eastAsia="zh-CN"/>
        </w:rPr>
        <w:drawing>
          <wp:inline distT="0" distB="0" distL="114300" distR="114300">
            <wp:extent cx="960755" cy="2049145"/>
            <wp:effectExtent l="0" t="0" r="10795" b="8255"/>
            <wp:docPr id="3" name="图片 3" descr="16117ec3bbed988ef54ab20057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17ec3bbed988ef54ab2005788565"/>
                    <pic:cNvPicPr>
                      <a:picLocks noChangeAspect="1"/>
                    </pic:cNvPicPr>
                  </pic:nvPicPr>
                  <pic:blipFill>
                    <a:blip r:embed="rId6"/>
                    <a:stretch>
                      <a:fillRect/>
                    </a:stretch>
                  </pic:blipFill>
                  <pic:spPr>
                    <a:xfrm>
                      <a:off x="0" y="0"/>
                      <a:ext cx="960755" cy="2049145"/>
                    </a:xfrm>
                    <a:prstGeom prst="rect">
                      <a:avLst/>
                    </a:prstGeom>
                  </pic:spPr>
                </pic:pic>
              </a:graphicData>
            </a:graphic>
          </wp:inline>
        </w:drawing>
      </w:r>
    </w:p>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397F3439"/>
    <w:rsid w:val="40E05E75"/>
    <w:rsid w:val="50215EEF"/>
    <w:rsid w:val="55620D75"/>
    <w:rsid w:val="5A2D4A57"/>
    <w:rsid w:val="6566764D"/>
    <w:rsid w:val="77F1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99"/>
    <w:pPr>
      <w:ind w:firstLine="420" w:firstLineChars="200"/>
    </w:p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批注框文本 Char"/>
    <w:basedOn w:val="11"/>
    <w:link w:val="4"/>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 w:type="character" w:customStyle="1" w:styleId="19">
    <w:name w:val="fz1"/>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2782</Words>
  <Characters>3011</Characters>
  <Lines>17</Lines>
  <Paragraphs>5</Paragraphs>
  <TotalTime>0</TotalTime>
  <ScaleCrop>false</ScaleCrop>
  <LinksUpToDate>false</LinksUpToDate>
  <CharactersWithSpaces>3433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w</cp:lastModifiedBy>
  <dcterms:modified xsi:type="dcterms:W3CDTF">2025-03-06T07:59:04Z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E12E9CCA08D147078EFFDB4184C4CD8D_13</vt:lpwstr>
  </property>
  <property fmtid="{D5CDD505-2E9C-101B-9397-08002B2CF9AE}" pid="4" name="KSOTemplateDocerSaveRecord">
    <vt:lpwstr>eyJoZGlkIjoiMDg5ZjZlZDY0Yjc2NzBkMzExNzMzMDljNDVlZmE4ODYifQ==</vt:lpwstr>
  </property>
</Properties>
</file>